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8C5E2" w14:textId="15526393" w:rsidR="00F87741" w:rsidRPr="00E95C6A" w:rsidRDefault="00F87741" w:rsidP="7A02D9DB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bookmarkStart w:id="0" w:name="_Toc416693506"/>
      <w:r w:rsidRPr="7A02D9DB">
        <w:rPr>
          <w:rFonts w:ascii="Arial" w:eastAsia="Arial" w:hAnsi="Arial" w:cs="Arial"/>
          <w:b/>
          <w:bCs/>
        </w:rPr>
        <w:t xml:space="preserve">Uchwała nr </w:t>
      </w:r>
      <w:r w:rsidR="00125933">
        <w:rPr>
          <w:rFonts w:ascii="Arial" w:eastAsia="Arial" w:hAnsi="Arial" w:cs="Arial"/>
          <w:b/>
          <w:bCs/>
        </w:rPr>
        <w:t>183</w:t>
      </w:r>
      <w:r>
        <w:br/>
      </w:r>
      <w:r w:rsidRPr="7A02D9DB">
        <w:rPr>
          <w:rFonts w:ascii="Arial" w:eastAsia="Arial" w:hAnsi="Arial" w:cs="Arial"/>
          <w:b/>
          <w:bCs/>
        </w:rPr>
        <w:t>Komitetu Monitorującego</w:t>
      </w:r>
      <w:r>
        <w:br/>
      </w:r>
      <w:r w:rsidRPr="7A02D9DB">
        <w:rPr>
          <w:rFonts w:ascii="Arial" w:eastAsia="Arial" w:hAnsi="Arial" w:cs="Arial"/>
          <w:b/>
          <w:bCs/>
        </w:rPr>
        <w:t>program Fundusze Europejskie dla Śląskiego 2021- 2027</w:t>
      </w:r>
      <w:r>
        <w:br/>
      </w:r>
      <w:r w:rsidRPr="7A02D9DB">
        <w:rPr>
          <w:rFonts w:ascii="Arial" w:eastAsia="Arial" w:hAnsi="Arial" w:cs="Arial"/>
          <w:b/>
          <w:bCs/>
        </w:rPr>
        <w:t>z dnia</w:t>
      </w:r>
      <w:r w:rsidR="004A26E2" w:rsidRPr="7A02D9DB">
        <w:rPr>
          <w:rFonts w:ascii="Arial" w:eastAsia="Arial" w:hAnsi="Arial" w:cs="Arial"/>
          <w:b/>
          <w:bCs/>
        </w:rPr>
        <w:t xml:space="preserve"> </w:t>
      </w:r>
      <w:r w:rsidR="0523A0AE" w:rsidRPr="7A02D9DB">
        <w:rPr>
          <w:rFonts w:ascii="Arial" w:eastAsia="Arial" w:hAnsi="Arial" w:cs="Arial"/>
          <w:b/>
          <w:bCs/>
        </w:rPr>
        <w:t>13</w:t>
      </w:r>
      <w:r w:rsidR="004A26E2" w:rsidRPr="7A02D9DB">
        <w:rPr>
          <w:rFonts w:ascii="Arial" w:eastAsia="Arial" w:hAnsi="Arial" w:cs="Arial"/>
          <w:b/>
          <w:bCs/>
        </w:rPr>
        <w:t xml:space="preserve"> </w:t>
      </w:r>
      <w:r w:rsidR="0523A0AE" w:rsidRPr="7A02D9DB">
        <w:rPr>
          <w:rFonts w:ascii="Arial" w:eastAsia="Arial" w:hAnsi="Arial" w:cs="Arial"/>
          <w:b/>
          <w:bCs/>
        </w:rPr>
        <w:t>czerwca</w:t>
      </w:r>
      <w:r w:rsidR="004A26E2" w:rsidRPr="7A02D9DB">
        <w:rPr>
          <w:rFonts w:ascii="Arial" w:eastAsia="Arial" w:hAnsi="Arial" w:cs="Arial"/>
          <w:b/>
          <w:bCs/>
        </w:rPr>
        <w:t xml:space="preserve"> </w:t>
      </w:r>
      <w:r w:rsidRPr="7A02D9DB">
        <w:rPr>
          <w:rFonts w:ascii="Arial" w:eastAsia="Arial" w:hAnsi="Arial" w:cs="Arial"/>
          <w:b/>
          <w:bCs/>
        </w:rPr>
        <w:t>roku</w:t>
      </w:r>
      <w:r w:rsidR="0004017E" w:rsidRPr="7A02D9DB">
        <w:rPr>
          <w:rFonts w:ascii="Arial" w:eastAsia="Arial" w:hAnsi="Arial" w:cs="Arial"/>
          <w:b/>
          <w:bCs/>
        </w:rPr>
        <w:t xml:space="preserve"> 2025</w:t>
      </w:r>
    </w:p>
    <w:p w14:paraId="6BC762F2" w14:textId="3DD79203" w:rsidR="7A02D9DB" w:rsidRDefault="7A02D9DB" w:rsidP="7A02D9DB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</w:p>
    <w:p w14:paraId="545EEFBD" w14:textId="0A2F372D" w:rsidR="00F87741" w:rsidRPr="00E95C6A" w:rsidRDefault="00F87741" w:rsidP="7A02D9DB">
      <w:pPr>
        <w:spacing w:after="120" w:line="360" w:lineRule="auto"/>
        <w:jc w:val="center"/>
        <w:outlineLvl w:val="0"/>
        <w:rPr>
          <w:rFonts w:ascii="Arial" w:eastAsia="Arial" w:hAnsi="Arial" w:cs="Arial"/>
        </w:rPr>
      </w:pPr>
      <w:r w:rsidRPr="7A02D9DB">
        <w:rPr>
          <w:rFonts w:ascii="Arial" w:eastAsia="Arial" w:hAnsi="Arial" w:cs="Arial"/>
        </w:rPr>
        <w:t>w sprawie</w:t>
      </w:r>
      <w:r>
        <w:br/>
      </w:r>
      <w:r w:rsidRPr="7A02D9DB">
        <w:rPr>
          <w:rFonts w:ascii="Arial" w:eastAsia="Arial" w:hAnsi="Arial" w:cs="Arial"/>
        </w:rPr>
        <w:t>zatwierdzenia kryteriów wyboru projektów dla działania FESL</w:t>
      </w:r>
      <w:r w:rsidR="002A12B2" w:rsidRPr="7A02D9DB">
        <w:rPr>
          <w:rFonts w:ascii="Arial" w:eastAsia="Arial" w:hAnsi="Arial" w:cs="Arial"/>
        </w:rPr>
        <w:t xml:space="preserve"> </w:t>
      </w:r>
      <w:r w:rsidR="004A26E2" w:rsidRPr="7A02D9DB">
        <w:rPr>
          <w:rFonts w:ascii="Arial" w:eastAsia="Arial" w:hAnsi="Arial" w:cs="Arial"/>
        </w:rPr>
        <w:t>02</w:t>
      </w:r>
      <w:r w:rsidRPr="7A02D9DB">
        <w:rPr>
          <w:rFonts w:ascii="Arial" w:eastAsia="Arial" w:hAnsi="Arial" w:cs="Arial"/>
        </w:rPr>
        <w:t>.</w:t>
      </w:r>
      <w:r w:rsidR="004A26E2" w:rsidRPr="7A02D9DB">
        <w:rPr>
          <w:rFonts w:ascii="Arial" w:eastAsia="Arial" w:hAnsi="Arial" w:cs="Arial"/>
        </w:rPr>
        <w:t>17</w:t>
      </w:r>
      <w:r w:rsidRPr="7A02D9DB">
        <w:rPr>
          <w:rFonts w:ascii="Arial" w:eastAsia="Arial" w:hAnsi="Arial" w:cs="Arial"/>
        </w:rPr>
        <w:t xml:space="preserve"> </w:t>
      </w:r>
      <w:r w:rsidR="004A26E2" w:rsidRPr="7A02D9DB">
        <w:rPr>
          <w:rFonts w:ascii="Arial" w:eastAsia="Arial" w:hAnsi="Arial" w:cs="Arial"/>
          <w:i/>
          <w:iCs/>
        </w:rPr>
        <w:t>Budowanie świadomości na rzecz klimatu</w:t>
      </w:r>
      <w:r w:rsidR="00350521" w:rsidRPr="7A02D9DB">
        <w:rPr>
          <w:rFonts w:ascii="Arial" w:eastAsia="Arial" w:hAnsi="Arial" w:cs="Arial"/>
          <w:i/>
          <w:iCs/>
        </w:rPr>
        <w:t xml:space="preserve">, </w:t>
      </w:r>
      <w:r w:rsidR="00350521" w:rsidRPr="7A02D9DB">
        <w:rPr>
          <w:rFonts w:ascii="Arial" w:eastAsia="Arial" w:hAnsi="Arial" w:cs="Arial"/>
        </w:rPr>
        <w:t xml:space="preserve">tryb </w:t>
      </w:r>
      <w:r w:rsidR="004A26E2" w:rsidRPr="7A02D9DB">
        <w:rPr>
          <w:rFonts w:ascii="Arial" w:eastAsia="Arial" w:hAnsi="Arial" w:cs="Arial"/>
        </w:rPr>
        <w:t>nie</w:t>
      </w:r>
      <w:r w:rsidR="00350521" w:rsidRPr="7A02D9DB">
        <w:rPr>
          <w:rFonts w:ascii="Arial" w:eastAsia="Arial" w:hAnsi="Arial" w:cs="Arial"/>
        </w:rPr>
        <w:t>konkurencyjny</w:t>
      </w:r>
    </w:p>
    <w:p w14:paraId="04023B25" w14:textId="3AF6776D" w:rsidR="51E00FBE" w:rsidRPr="00E95C6A" w:rsidRDefault="51E00FBE" w:rsidP="7A02D9DB">
      <w:pPr>
        <w:spacing w:after="120" w:line="360" w:lineRule="auto"/>
        <w:jc w:val="center"/>
        <w:outlineLvl w:val="0"/>
        <w:rPr>
          <w:rFonts w:ascii="Arial" w:eastAsia="Arial" w:hAnsi="Arial" w:cs="Arial"/>
        </w:rPr>
      </w:pPr>
    </w:p>
    <w:p w14:paraId="591FFCE0" w14:textId="623823F5" w:rsidR="00F87741" w:rsidRPr="00E95C6A" w:rsidRDefault="00F87741" w:rsidP="7A02D9DB">
      <w:pPr>
        <w:spacing w:after="120" w:line="360" w:lineRule="auto"/>
        <w:jc w:val="both"/>
        <w:outlineLvl w:val="0"/>
        <w:rPr>
          <w:rFonts w:ascii="Arial" w:eastAsia="Arial" w:hAnsi="Arial" w:cs="Arial"/>
          <w:i/>
          <w:iCs/>
        </w:rPr>
      </w:pPr>
      <w:r w:rsidRPr="7A02D9DB">
        <w:rPr>
          <w:rFonts w:ascii="Arial" w:eastAsia="Arial" w:hAnsi="Arial" w:cs="Arial"/>
          <w:i/>
          <w:iCs/>
        </w:rPr>
        <w:t>Na podstawie art. 40 ust. 2 Rozporządzenia Parlamentu Europejskiego i Rady (UE) 2021/1060 z</w:t>
      </w:r>
      <w:r w:rsidR="00A95A73" w:rsidRPr="7A02D9DB">
        <w:rPr>
          <w:rFonts w:ascii="Arial" w:eastAsia="Arial" w:hAnsi="Arial" w:cs="Arial"/>
          <w:i/>
          <w:iCs/>
        </w:rPr>
        <w:t> </w:t>
      </w:r>
      <w:r w:rsidRPr="7A02D9DB">
        <w:rPr>
          <w:rFonts w:ascii="Arial" w:eastAsia="Arial" w:hAnsi="Arial" w:cs="Arial"/>
          <w:i/>
          <w:iCs/>
        </w:rPr>
        <w:t>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Wizowej; art. 19 ustawy z dnia 28 kwietnia 2022 r. o zasadach realizacji zadań finansowanych ze środków europejskich w perspektywie finansowej 2021–2027</w:t>
      </w:r>
    </w:p>
    <w:p w14:paraId="3B3507B3" w14:textId="77777777" w:rsidR="00F87741" w:rsidRPr="00E95C6A" w:rsidRDefault="00F87741" w:rsidP="7A02D9DB">
      <w:pPr>
        <w:spacing w:before="240" w:after="120" w:line="360" w:lineRule="auto"/>
        <w:jc w:val="center"/>
        <w:outlineLvl w:val="1"/>
        <w:rPr>
          <w:rFonts w:ascii="Arial" w:eastAsia="Arial" w:hAnsi="Arial" w:cs="Arial"/>
        </w:rPr>
      </w:pPr>
      <w:r w:rsidRPr="7A02D9DB">
        <w:rPr>
          <w:rFonts w:ascii="Arial" w:eastAsia="Arial" w:hAnsi="Arial" w:cs="Arial"/>
        </w:rPr>
        <w:t>§ 1</w:t>
      </w:r>
    </w:p>
    <w:p w14:paraId="7C752E32" w14:textId="0C909204" w:rsidR="00F87741" w:rsidRPr="00E95C6A" w:rsidRDefault="00F87741" w:rsidP="7A02D9DB">
      <w:pPr>
        <w:pStyle w:val="Akapitzlist"/>
        <w:numPr>
          <w:ilvl w:val="0"/>
          <w:numId w:val="3"/>
        </w:numPr>
        <w:spacing w:after="720" w:line="360" w:lineRule="auto"/>
        <w:rPr>
          <w:rFonts w:ascii="Arial" w:eastAsia="Arial" w:hAnsi="Arial" w:cs="Arial"/>
        </w:rPr>
      </w:pPr>
      <w:r w:rsidRPr="7A02D9DB">
        <w:rPr>
          <w:rFonts w:ascii="Arial" w:eastAsia="Arial" w:hAnsi="Arial" w:cs="Arial"/>
        </w:rPr>
        <w:t>Zatwierdza się kryteria wyboru projektów dla</w:t>
      </w:r>
      <w:r w:rsidRPr="7A02D9DB">
        <w:rPr>
          <w:rFonts w:ascii="Arial" w:eastAsia="Arial" w:hAnsi="Arial" w:cs="Arial"/>
          <w:b/>
          <w:bCs/>
        </w:rPr>
        <w:t xml:space="preserve"> </w:t>
      </w:r>
      <w:r w:rsidR="2CFFB8E8" w:rsidRPr="7A02D9DB">
        <w:rPr>
          <w:rFonts w:ascii="Arial" w:eastAsia="Arial" w:hAnsi="Arial" w:cs="Arial"/>
          <w:b/>
          <w:bCs/>
        </w:rPr>
        <w:t>d</w:t>
      </w:r>
      <w:r w:rsidRPr="7A02D9DB">
        <w:rPr>
          <w:rFonts w:ascii="Arial" w:eastAsia="Arial" w:hAnsi="Arial" w:cs="Arial"/>
          <w:b/>
          <w:bCs/>
        </w:rPr>
        <w:t>ziałania FESL</w:t>
      </w:r>
      <w:r w:rsidR="00125933">
        <w:rPr>
          <w:rFonts w:ascii="Arial" w:eastAsia="Arial" w:hAnsi="Arial" w:cs="Arial"/>
          <w:b/>
          <w:bCs/>
        </w:rPr>
        <w:t>.</w:t>
      </w:r>
      <w:r w:rsidR="004A26E2" w:rsidRPr="7A02D9DB">
        <w:rPr>
          <w:rFonts w:ascii="Arial" w:eastAsia="Arial" w:hAnsi="Arial" w:cs="Arial"/>
          <w:b/>
          <w:bCs/>
        </w:rPr>
        <w:t>02</w:t>
      </w:r>
      <w:r w:rsidRPr="7A02D9DB">
        <w:rPr>
          <w:rFonts w:ascii="Arial" w:eastAsia="Arial" w:hAnsi="Arial" w:cs="Arial"/>
          <w:b/>
          <w:bCs/>
        </w:rPr>
        <w:t>.</w:t>
      </w:r>
      <w:r w:rsidR="004A26E2" w:rsidRPr="7A02D9DB">
        <w:rPr>
          <w:rFonts w:ascii="Arial" w:eastAsia="Arial" w:hAnsi="Arial" w:cs="Arial"/>
          <w:b/>
          <w:bCs/>
        </w:rPr>
        <w:t>17</w:t>
      </w:r>
      <w:r w:rsidRPr="7A02D9DB">
        <w:rPr>
          <w:rFonts w:ascii="Arial" w:eastAsia="Arial" w:hAnsi="Arial" w:cs="Arial"/>
        </w:rPr>
        <w:t xml:space="preserve"> </w:t>
      </w:r>
      <w:r w:rsidR="004A26E2" w:rsidRPr="7A02D9DB">
        <w:rPr>
          <w:rFonts w:ascii="Arial" w:eastAsia="Arial" w:hAnsi="Arial" w:cs="Arial"/>
        </w:rPr>
        <w:t>Budowanie świadomości na rzecz klimatu</w:t>
      </w:r>
      <w:r w:rsidR="003C5083" w:rsidRPr="7A02D9DB">
        <w:rPr>
          <w:rFonts w:ascii="Arial" w:eastAsia="Arial" w:hAnsi="Arial" w:cs="Arial"/>
        </w:rPr>
        <w:t xml:space="preserve">, tryb </w:t>
      </w:r>
      <w:r w:rsidR="004A26E2" w:rsidRPr="7A02D9DB">
        <w:rPr>
          <w:rFonts w:ascii="Arial" w:eastAsia="Arial" w:hAnsi="Arial" w:cs="Arial"/>
        </w:rPr>
        <w:t>nie</w:t>
      </w:r>
      <w:r w:rsidR="003C5083" w:rsidRPr="7A02D9DB">
        <w:rPr>
          <w:rFonts w:ascii="Arial" w:eastAsia="Arial" w:hAnsi="Arial" w:cs="Arial"/>
        </w:rPr>
        <w:t>konkurencyjny</w:t>
      </w:r>
      <w:r w:rsidR="003F5143" w:rsidRPr="7A02D9DB">
        <w:rPr>
          <w:rFonts w:ascii="Arial" w:eastAsia="Arial" w:hAnsi="Arial" w:cs="Arial"/>
        </w:rPr>
        <w:t>.</w:t>
      </w:r>
    </w:p>
    <w:p w14:paraId="367A4201" w14:textId="77777777" w:rsidR="00F87741" w:rsidRPr="00E95C6A" w:rsidRDefault="00F87741" w:rsidP="7A02D9DB">
      <w:pPr>
        <w:pStyle w:val="Akapitzlist"/>
        <w:numPr>
          <w:ilvl w:val="0"/>
          <w:numId w:val="3"/>
        </w:numPr>
        <w:spacing w:after="720" w:line="360" w:lineRule="auto"/>
        <w:rPr>
          <w:rFonts w:ascii="Arial" w:eastAsia="Arial" w:hAnsi="Arial" w:cs="Arial"/>
        </w:rPr>
      </w:pPr>
      <w:r w:rsidRPr="7A02D9DB">
        <w:rPr>
          <w:rFonts w:ascii="Arial" w:eastAsia="Arial" w:hAnsi="Arial" w:cs="Arial"/>
        </w:rPr>
        <w:t>Kryteria wyboru projektów stanowią załącznik do niniejszej uchwały.</w:t>
      </w:r>
    </w:p>
    <w:p w14:paraId="0B42F45D" w14:textId="77777777" w:rsidR="00F87741" w:rsidRPr="00E95C6A" w:rsidRDefault="00F87741" w:rsidP="7A02D9DB">
      <w:pPr>
        <w:spacing w:after="120" w:line="360" w:lineRule="auto"/>
        <w:jc w:val="center"/>
        <w:outlineLvl w:val="1"/>
        <w:rPr>
          <w:rFonts w:ascii="Arial" w:eastAsia="Arial" w:hAnsi="Arial" w:cs="Arial"/>
        </w:rPr>
      </w:pPr>
      <w:r w:rsidRPr="7A02D9DB">
        <w:rPr>
          <w:rFonts w:ascii="Arial" w:eastAsia="Arial" w:hAnsi="Arial" w:cs="Arial"/>
        </w:rPr>
        <w:t>§ 2</w:t>
      </w:r>
    </w:p>
    <w:bookmarkEnd w:id="0"/>
    <w:p w14:paraId="5B04984D" w14:textId="746921D8" w:rsidR="00F87741" w:rsidRDefault="00F87741" w:rsidP="7A02D9DB">
      <w:pPr>
        <w:spacing w:before="120" w:after="120"/>
        <w:rPr>
          <w:rFonts w:ascii="Arial" w:eastAsia="Arial" w:hAnsi="Arial" w:cs="Arial"/>
        </w:rPr>
      </w:pPr>
      <w:r w:rsidRPr="7A02D9DB">
        <w:rPr>
          <w:rFonts w:ascii="Arial" w:eastAsia="Arial" w:hAnsi="Arial" w:cs="Arial"/>
        </w:rPr>
        <w:t>Uchwała wchodzi w życie z dniem podjęcia.</w:t>
      </w:r>
    </w:p>
    <w:p w14:paraId="7FED6D9B" w14:textId="1CFD344D" w:rsidR="7A02D9DB" w:rsidRDefault="7A02D9DB" w:rsidP="7A02D9DB">
      <w:pPr>
        <w:spacing w:before="120" w:after="120"/>
        <w:rPr>
          <w:rFonts w:ascii="Arial" w:eastAsia="Arial" w:hAnsi="Arial" w:cs="Arial"/>
        </w:rPr>
      </w:pPr>
    </w:p>
    <w:p w14:paraId="73217997" w14:textId="5BFC2440" w:rsidR="002A12B2" w:rsidRPr="00E95C6A" w:rsidRDefault="7EC65ADB" w:rsidP="7A02D9DB">
      <w:pPr>
        <w:pStyle w:val="paragraph"/>
        <w:spacing w:beforeAutospacing="0" w:afterAutospacing="0"/>
        <w:ind w:left="4956" w:right="1275"/>
        <w:jc w:val="center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7A02D9DB">
        <w:rPr>
          <w:rStyle w:val="normaltextrun"/>
          <w:rFonts w:ascii="Arial" w:eastAsia="Arial" w:hAnsi="Arial" w:cs="Arial"/>
          <w:b/>
          <w:bCs/>
          <w:sz w:val="22"/>
          <w:szCs w:val="22"/>
        </w:rPr>
        <w:t>Przewodnicząc</w:t>
      </w:r>
      <w:r w:rsidR="004A26E2" w:rsidRPr="7A02D9DB">
        <w:rPr>
          <w:rStyle w:val="normaltextrun"/>
          <w:rFonts w:ascii="Arial" w:eastAsia="Arial" w:hAnsi="Arial" w:cs="Arial"/>
          <w:b/>
          <w:bCs/>
          <w:sz w:val="22"/>
          <w:szCs w:val="22"/>
        </w:rPr>
        <w:t>y</w:t>
      </w:r>
    </w:p>
    <w:p w14:paraId="13A076C9" w14:textId="4224E787" w:rsidR="51E00FBE" w:rsidRPr="00E95C6A" w:rsidRDefault="002A12B2" w:rsidP="7A02D9DB">
      <w:pPr>
        <w:pStyle w:val="paragraph"/>
        <w:ind w:left="3546"/>
        <w:jc w:val="center"/>
        <w:textAlignment w:val="baseline"/>
        <w:rPr>
          <w:rStyle w:val="normaltextrun"/>
          <w:rFonts w:ascii="Arial" w:eastAsia="Arial" w:hAnsi="Arial" w:cs="Arial"/>
          <w:b/>
          <w:bCs/>
          <w:sz w:val="22"/>
          <w:szCs w:val="22"/>
        </w:rPr>
      </w:pPr>
      <w:r w:rsidRPr="7A02D9DB">
        <w:rPr>
          <w:rStyle w:val="normaltextrun"/>
          <w:rFonts w:ascii="Arial" w:eastAsia="Arial" w:hAnsi="Arial" w:cs="Arial"/>
          <w:b/>
          <w:bCs/>
          <w:sz w:val="22"/>
          <w:szCs w:val="22"/>
        </w:rPr>
        <w:t>KM FE SL 2021-2027</w:t>
      </w:r>
    </w:p>
    <w:p w14:paraId="619C99A2" w14:textId="19EB8423" w:rsidR="7A02D9DB" w:rsidRDefault="7A02D9DB" w:rsidP="7A02D9DB">
      <w:pPr>
        <w:pStyle w:val="paragraph"/>
        <w:ind w:left="3546"/>
        <w:jc w:val="center"/>
        <w:rPr>
          <w:rStyle w:val="normaltextrun"/>
          <w:rFonts w:ascii="Arial" w:eastAsia="Arial" w:hAnsi="Arial" w:cs="Arial"/>
          <w:b/>
          <w:bCs/>
          <w:sz w:val="22"/>
          <w:szCs w:val="22"/>
        </w:rPr>
      </w:pPr>
    </w:p>
    <w:p w14:paraId="5E6BD2B0" w14:textId="3E8BA6DC" w:rsidR="7A02D9DB" w:rsidRDefault="7A02D9DB" w:rsidP="7A02D9DB">
      <w:pPr>
        <w:pStyle w:val="paragraph"/>
        <w:ind w:left="3546"/>
        <w:jc w:val="center"/>
        <w:rPr>
          <w:rStyle w:val="normaltextrun"/>
          <w:rFonts w:ascii="Arial" w:eastAsia="Arial" w:hAnsi="Arial" w:cs="Arial"/>
          <w:b/>
          <w:bCs/>
          <w:sz w:val="22"/>
          <w:szCs w:val="22"/>
        </w:rPr>
      </w:pPr>
    </w:p>
    <w:p w14:paraId="52412800" w14:textId="24E56312" w:rsidR="2451EC77" w:rsidRDefault="2451EC77" w:rsidP="7A02D9DB">
      <w:pPr>
        <w:pStyle w:val="paragraph"/>
        <w:ind w:left="3546"/>
        <w:jc w:val="center"/>
        <w:rPr>
          <w:rStyle w:val="normaltextrun"/>
          <w:rFonts w:ascii="Arial" w:eastAsia="Arial" w:hAnsi="Arial" w:cs="Arial"/>
          <w:b/>
          <w:bCs/>
          <w:sz w:val="22"/>
          <w:szCs w:val="22"/>
        </w:rPr>
      </w:pPr>
      <w:r w:rsidRPr="7A02D9DB">
        <w:rPr>
          <w:rStyle w:val="normaltextrun"/>
          <w:rFonts w:ascii="Arial" w:eastAsia="Arial" w:hAnsi="Arial" w:cs="Arial"/>
          <w:b/>
          <w:bCs/>
          <w:sz w:val="22"/>
          <w:szCs w:val="22"/>
        </w:rPr>
        <w:t>Leszek Pietraszek</w:t>
      </w:r>
    </w:p>
    <w:p w14:paraId="4B61985A" w14:textId="77777777" w:rsidR="006648EC" w:rsidRPr="002B483C" w:rsidRDefault="006648EC" w:rsidP="00EA1C36">
      <w:pPr>
        <w:pStyle w:val="Nagwek2"/>
        <w:spacing w:line="360" w:lineRule="auto"/>
        <w:rPr>
          <w:rFonts w:cs="Arial"/>
        </w:rPr>
        <w:sectPr w:rsidR="006648EC" w:rsidRPr="002B483C" w:rsidSect="00FA42A3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C67985A" w14:textId="09AA16B6" w:rsidR="00802242" w:rsidRPr="00822C15" w:rsidRDefault="00EA1C36" w:rsidP="00822C15">
      <w:pPr>
        <w:pStyle w:val="Nagwek2"/>
        <w:spacing w:after="240" w:line="360" w:lineRule="auto"/>
        <w:rPr>
          <w:rFonts w:cs="Arial"/>
          <w:color w:val="auto"/>
        </w:rPr>
      </w:pPr>
      <w:r w:rsidRPr="00822C15">
        <w:rPr>
          <w:rFonts w:cs="Arial"/>
          <w:color w:val="auto"/>
        </w:rPr>
        <w:lastRenderedPageBreak/>
        <w:t>Kryteria ogólne formalne</w:t>
      </w:r>
    </w:p>
    <w:p w14:paraId="3D8140C6" w14:textId="5184E4B1" w:rsidR="00822C15" w:rsidRDefault="00822C15" w:rsidP="00822C15">
      <w:pPr>
        <w:pStyle w:val="Legenda"/>
        <w:keepNext/>
        <w:rPr>
          <w:i w:val="0"/>
          <w:sz w:val="24"/>
        </w:rPr>
      </w:pPr>
      <w:r w:rsidRPr="00822C15">
        <w:rPr>
          <w:i w:val="0"/>
          <w:sz w:val="24"/>
        </w:rPr>
        <w:t xml:space="preserve">Tabela </w:t>
      </w:r>
      <w:r w:rsidRPr="00822C15">
        <w:rPr>
          <w:i w:val="0"/>
          <w:sz w:val="24"/>
        </w:rPr>
        <w:fldChar w:fldCharType="begin"/>
      </w:r>
      <w:r w:rsidRPr="00822C15">
        <w:rPr>
          <w:i w:val="0"/>
          <w:sz w:val="24"/>
        </w:rPr>
        <w:instrText xml:space="preserve"> SEQ Tabela \* ARABIC </w:instrText>
      </w:r>
      <w:r w:rsidRPr="00822C15">
        <w:rPr>
          <w:i w:val="0"/>
          <w:sz w:val="24"/>
        </w:rPr>
        <w:fldChar w:fldCharType="separate"/>
      </w:r>
      <w:r w:rsidR="008F0DFC">
        <w:rPr>
          <w:i w:val="0"/>
          <w:noProof/>
          <w:sz w:val="24"/>
        </w:rPr>
        <w:t>1</w:t>
      </w:r>
      <w:r w:rsidRPr="00822C15">
        <w:rPr>
          <w:i w:val="0"/>
          <w:sz w:val="24"/>
        </w:rPr>
        <w:fldChar w:fldCharType="end"/>
      </w:r>
      <w:r w:rsidRPr="00822C15">
        <w:rPr>
          <w:i w:val="0"/>
          <w:sz w:val="24"/>
        </w:rPr>
        <w:t>. Kryteria ogólne formalne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  <w:tblCaption w:val="Kryteria ogólne formalne działanie 1.3 FE SL"/>
        <w:tblDescription w:val="Tabela zawiera kryteria ogólne formalne dla działania 1.3 FE SL"/>
      </w:tblPr>
      <w:tblGrid>
        <w:gridCol w:w="704"/>
        <w:gridCol w:w="2268"/>
        <w:gridCol w:w="5515"/>
        <w:gridCol w:w="2345"/>
        <w:gridCol w:w="1745"/>
        <w:gridCol w:w="1415"/>
      </w:tblGrid>
      <w:tr w:rsidR="00887400" w:rsidRPr="005F7D74" w14:paraId="15E39605" w14:textId="77777777" w:rsidTr="005946FE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14:paraId="7B6E6A69" w14:textId="77777777" w:rsidR="00887400" w:rsidRPr="005F7D74" w:rsidRDefault="00887400" w:rsidP="005946FE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5F52552" w14:textId="77777777" w:rsidR="00887400" w:rsidRPr="005F7D74" w:rsidRDefault="00887400" w:rsidP="009173E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9173EC">
              <w:rPr>
                <w:rFonts w:ascii="Arial" w:hAnsi="Arial" w:cs="Arial"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14:paraId="38A59946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43F5EE24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14:paraId="4CBDC181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14:paraId="26B55751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  <w:b/>
              </w:rPr>
            </w:pPr>
            <w:bookmarkStart w:id="1" w:name="_Hlk125464591"/>
            <w:r w:rsidRPr="005F7D74">
              <w:rPr>
                <w:rFonts w:ascii="Arial" w:hAnsi="Arial" w:cs="Arial"/>
                <w:b/>
              </w:rPr>
              <w:t>Szczególne znaczenie kryterium</w:t>
            </w:r>
            <w:bookmarkEnd w:id="1"/>
          </w:p>
        </w:tc>
      </w:tr>
      <w:tr w:rsidR="00887400" w:rsidRPr="005F7D74" w14:paraId="55002C06" w14:textId="77777777" w:rsidTr="005946FE">
        <w:tc>
          <w:tcPr>
            <w:tcW w:w="704" w:type="dxa"/>
          </w:tcPr>
          <w:p w14:paraId="56FEFE41" w14:textId="77777777" w:rsidR="00887400" w:rsidRPr="005F7D74" w:rsidRDefault="00887400" w:rsidP="005946FE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F6CE58C" w14:textId="370B3B7B" w:rsidR="00887400" w:rsidRPr="005F7D74" w:rsidRDefault="00887400" w:rsidP="009173E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9173EC">
              <w:rPr>
                <w:rFonts w:ascii="Arial" w:hAnsi="Arial" w:cs="Aria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14:paraId="5FAEEED8" w14:textId="77777777" w:rsidR="00887400" w:rsidRPr="005F7D74" w:rsidRDefault="00887400" w:rsidP="005946FE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czy:</w:t>
            </w:r>
          </w:p>
          <w:p w14:paraId="550DBD25" w14:textId="37151A91" w:rsidR="00887400" w:rsidRPr="005F7D74" w:rsidRDefault="00887400" w:rsidP="009269E8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</w:t>
            </w:r>
            <w:r>
              <w:rPr>
                <w:rFonts w:ascii="Arial" w:hAnsi="Arial" w:cs="Arial"/>
              </w:rPr>
              <w:t>oraz partnerzy są</w:t>
            </w:r>
            <w:r w:rsidRPr="005F7D74">
              <w:rPr>
                <w:rFonts w:ascii="Arial" w:hAnsi="Arial" w:cs="Arial"/>
              </w:rPr>
              <w:t xml:space="preserve"> podmiot</w:t>
            </w:r>
            <w:r>
              <w:rPr>
                <w:rFonts w:ascii="Arial" w:hAnsi="Arial" w:cs="Arial"/>
              </w:rPr>
              <w:t xml:space="preserve">ami </w:t>
            </w:r>
            <w:r w:rsidRPr="005F7D74">
              <w:rPr>
                <w:rFonts w:ascii="Arial" w:hAnsi="Arial" w:cs="Arial"/>
              </w:rPr>
              <w:t>uprawnionym</w:t>
            </w:r>
            <w:r>
              <w:rPr>
                <w:rFonts w:ascii="Arial" w:hAnsi="Arial" w:cs="Arial"/>
              </w:rPr>
              <w:t>i</w:t>
            </w:r>
            <w:r w:rsidRPr="005F7D74">
              <w:rPr>
                <w:rFonts w:ascii="Arial" w:hAnsi="Arial" w:cs="Arial"/>
              </w:rPr>
              <w:t xml:space="preserve"> do aplikowania o środki w</w:t>
            </w:r>
            <w:r w:rsidR="00A95A73">
              <w:rPr>
                <w:rFonts w:ascii="Arial" w:hAnsi="Arial" w:cs="Arial"/>
              </w:rPr>
              <w:t> </w:t>
            </w:r>
            <w:r w:rsidRPr="005F7D74">
              <w:rPr>
                <w:rFonts w:ascii="Arial" w:hAnsi="Arial" w:cs="Arial"/>
              </w:rPr>
              <w:t>ramach naboru, zgodnie z FE SL 2021-2027, SZOP FE SL 2021-2027</w:t>
            </w:r>
            <w:r w:rsidR="00A95A73">
              <w:rPr>
                <w:rFonts w:ascii="Arial" w:hAnsi="Arial" w:cs="Arial"/>
              </w:rPr>
              <w:t xml:space="preserve"> oraz Regulaminem wyboru</w:t>
            </w:r>
            <w:r w:rsidRPr="005F7D74">
              <w:rPr>
                <w:rFonts w:ascii="Arial" w:hAnsi="Arial" w:cs="Arial"/>
              </w:rPr>
              <w:t>;</w:t>
            </w:r>
          </w:p>
          <w:p w14:paraId="0B1E04C5" w14:textId="77777777" w:rsidR="00887400" w:rsidRPr="005F7D74" w:rsidRDefault="00887400" w:rsidP="009269E8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</w:t>
            </w:r>
            <w:r>
              <w:rPr>
                <w:rFonts w:ascii="Arial" w:hAnsi="Arial" w:cs="Arial"/>
              </w:rPr>
              <w:t xml:space="preserve">oraz partnerzy </w:t>
            </w:r>
            <w:r w:rsidRPr="005F7D74">
              <w:rPr>
                <w:rFonts w:ascii="Arial" w:hAnsi="Arial" w:cs="Arial"/>
              </w:rPr>
              <w:t>nie podlegają wykluczeniu z możliwości otrzymania dofinansowania ze środków Unii Europejskiej na podstawie:</w:t>
            </w:r>
          </w:p>
          <w:p w14:paraId="19A9A241" w14:textId="77777777" w:rsidR="00887400" w:rsidRPr="005F7D74" w:rsidRDefault="00887400" w:rsidP="009269E8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art. 207 </w:t>
            </w:r>
            <w:hyperlink r:id="rId16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27 sierpnia 2009 r. </w:t>
              </w:r>
              <w:r w:rsidRPr="005F7D74">
                <w:rPr>
                  <w:rStyle w:val="Hipercze"/>
                  <w:rFonts w:ascii="Arial" w:hAnsi="Arial" w:cs="Arial"/>
                </w:rPr>
                <w:br/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finansach publicznych</w:t>
              </w:r>
            </w:hyperlink>
            <w:r w:rsidRPr="005F7D74">
              <w:rPr>
                <w:rFonts w:ascii="Arial" w:hAnsi="Arial" w:cs="Arial"/>
              </w:rPr>
              <w:t>,</w:t>
            </w:r>
          </w:p>
          <w:p w14:paraId="1BC2634B" w14:textId="77777777" w:rsidR="00887400" w:rsidRPr="005F7D74" w:rsidRDefault="00887400" w:rsidP="009269E8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art. 12 ust. 1 pkt 1 </w:t>
            </w:r>
            <w:hyperlink r:id="rId17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15 czerwca 2012 r.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skutkach powierzania wykonywania pracy cudzoziemcom przebywającym wbrew przepisom na terytorium Rzeczypospolitej Polskiej</w:t>
              </w:r>
            </w:hyperlink>
            <w:r w:rsidRPr="005F7D74">
              <w:rPr>
                <w:rFonts w:ascii="Arial" w:hAnsi="Arial" w:cs="Arial"/>
              </w:rPr>
              <w:t>,</w:t>
            </w:r>
          </w:p>
          <w:p w14:paraId="0B67F942" w14:textId="77777777" w:rsidR="00887400" w:rsidRPr="005F7D74" w:rsidRDefault="00887400" w:rsidP="009269E8">
            <w:pPr>
              <w:pStyle w:val="TableParagraph"/>
              <w:numPr>
                <w:ilvl w:val="0"/>
                <w:numId w:val="8"/>
              </w:numPr>
              <w:spacing w:before="131" w:after="240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art. 9 ust. 1 pkt 2a </w:t>
            </w:r>
            <w:hyperlink r:id="rId18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28 października 2002 r.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odpowiedzialności podmiotów zbiorowych za czyny zabronione pod groźbą kary</w:t>
              </w:r>
            </w:hyperlink>
            <w:r w:rsidRPr="005F7D74">
              <w:rPr>
                <w:rFonts w:ascii="Arial" w:hAnsi="Arial" w:cs="Arial"/>
              </w:rPr>
              <w:t xml:space="preserve">. </w:t>
            </w:r>
          </w:p>
          <w:p w14:paraId="2ED2179E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14:paraId="4CE0DC8B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14:paraId="697999A9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745" w:type="dxa"/>
          </w:tcPr>
          <w:p w14:paraId="7908C813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14:paraId="60F07F61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5539D75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14:paraId="73CC5696" w14:textId="3DAF9754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5F7D74">
              <w:rPr>
                <w:rFonts w:ascii="Arial" w:hAnsi="Arial" w:cs="Arial"/>
              </w:rPr>
              <w:t>– do uzupełnienia/ poprawy”</w:t>
            </w:r>
          </w:p>
          <w:p w14:paraId="0122A478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290C3955" w14:textId="77777777" w:rsidR="00887400" w:rsidRPr="005F7D74" w:rsidRDefault="00887400" w:rsidP="005946FE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E21B4F" w:rsidRPr="005F7D74" w14:paraId="07A805B3" w14:textId="77777777" w:rsidTr="005946FE">
        <w:tc>
          <w:tcPr>
            <w:tcW w:w="704" w:type="dxa"/>
          </w:tcPr>
          <w:p w14:paraId="2632C139" w14:textId="77777777" w:rsidR="00E21B4F" w:rsidRPr="005F7D74" w:rsidRDefault="00E21B4F" w:rsidP="00E21B4F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C7006B6" w14:textId="1B48CBFA" w:rsidR="00E21B4F" w:rsidRPr="00326411" w:rsidRDefault="00E21B4F" w:rsidP="009173EC">
            <w:pPr>
              <w:adjustRightInd w:val="0"/>
              <w:spacing w:line="360" w:lineRule="auto"/>
              <w:contextualSpacing/>
            </w:pPr>
            <w:r w:rsidRPr="009173EC">
              <w:rPr>
                <w:rFonts w:ascii="Arial" w:hAnsi="Arial" w:cs="Arial"/>
              </w:rPr>
              <w:t xml:space="preserve">Do wnioskodawcy, partnera oraz podmiotów z nimi powiązanych nie </w:t>
            </w:r>
            <w:r w:rsidRPr="009173EC">
              <w:rPr>
                <w:rFonts w:ascii="Arial" w:hAnsi="Arial" w:cs="Arial"/>
              </w:rPr>
              <w:lastRenderedPageBreak/>
              <w:t xml:space="preserve">mają zastosowania środki sankcyjne, które mają zastosowanie wobec podmiotów, które </w:t>
            </w:r>
          </w:p>
          <w:p w14:paraId="042B6FDE" w14:textId="1AC3D34E" w:rsidR="00E21B4F" w:rsidRPr="009173EC" w:rsidRDefault="00E21B4F" w:rsidP="00A502F5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9173EC">
              <w:rPr>
                <w:rFonts w:ascii="Arial" w:hAnsi="Arial" w:cs="Arial"/>
              </w:rPr>
              <w:t>w bezpośredni lub pośredni sposób wspierają działania wojenne Federacji Rosyjskiej lub są za nie odpowiedzialne</w:t>
            </w:r>
          </w:p>
        </w:tc>
        <w:tc>
          <w:tcPr>
            <w:tcW w:w="5515" w:type="dxa"/>
          </w:tcPr>
          <w:p w14:paraId="351F6364" w14:textId="52C5F582" w:rsidR="00E21B4F" w:rsidRDefault="00E21B4F" w:rsidP="009173EC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Weryfikowane będzie, czy wnioskodawca, partnerzy oraz podmioty z nimi powiązane nie podlegają sankcjom na podstawie prawodawstwa unijnego i krajowego wprowadzającego sankcje wobec </w:t>
            </w:r>
            <w:r>
              <w:rPr>
                <w:sz w:val="22"/>
                <w:szCs w:val="22"/>
              </w:rPr>
              <w:lastRenderedPageBreak/>
              <w:t xml:space="preserve">podmiotów i osób, które w bezpośredni lub pośredni sposób wspierają działania wojenne Federacji Rosyjskiej lub są za nie odpowiedzialne (w szczególności </w:t>
            </w:r>
            <w:hyperlink r:id="rId19" w:history="1">
              <w:r w:rsidRPr="00D547C5">
                <w:rPr>
                  <w:rStyle w:val="Hipercze"/>
                  <w:sz w:val="22"/>
                  <w:szCs w:val="22"/>
                </w:rPr>
                <w:t>ustawy z dnia 13 kwietnia 2022 r. o szczególnych rozwiązaniach w zakresie przeciwdziałania wspieraniu agresji na Ukrainę oraz służących ochronie bezpieczeństwa narodowego</w:t>
              </w:r>
            </w:hyperlink>
            <w:r>
              <w:rPr>
                <w:color w:val="0462C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oraz </w:t>
            </w:r>
            <w:hyperlink r:id="rId20" w:history="1">
              <w:r w:rsidRPr="00076C80">
                <w:rPr>
                  <w:rStyle w:val="Hipercze"/>
                  <w:sz w:val="22"/>
                  <w:szCs w:val="22"/>
                </w:rPr>
                <w:t>Rozporządzenia (UE) nr 833/2014 z dnia 31 lipca 2014 r. dotyczące środków ograniczających w związku z działaniami Rosji destabilizującymi sytuację na Ukrainie</w:t>
              </w:r>
            </w:hyperlink>
            <w:r>
              <w:rPr>
                <w:sz w:val="22"/>
                <w:szCs w:val="22"/>
              </w:rPr>
              <w:t xml:space="preserve">). </w:t>
            </w:r>
          </w:p>
          <w:p w14:paraId="116F480E" w14:textId="1745D7DF" w:rsidR="00E21B4F" w:rsidRPr="005F7D74" w:rsidRDefault="00E21B4F" w:rsidP="00A502F5">
            <w:pPr>
              <w:pStyle w:val="Default"/>
              <w:spacing w:line="360" w:lineRule="auto"/>
            </w:pPr>
            <w:r>
              <w:rPr>
                <w:sz w:val="22"/>
                <w:szCs w:val="22"/>
              </w:rPr>
              <w:t xml:space="preserve">Kryterium weryfikowane na podstawie dostępnych list i rejestrów, np. </w:t>
            </w:r>
            <w:hyperlink r:id="rId21" w:history="1">
              <w:r w:rsidRPr="00C56A35">
                <w:rPr>
                  <w:rStyle w:val="Hipercze"/>
                  <w:sz w:val="22"/>
                  <w:szCs w:val="22"/>
                </w:rPr>
                <w:t>listy osób i podmiotów objętych sankcjami prowadzonej przez ministra właściwego do spraw wewnętrznych</w:t>
              </w:r>
            </w:hyperlink>
            <w:r>
              <w:rPr>
                <w:sz w:val="22"/>
                <w:szCs w:val="22"/>
              </w:rPr>
              <w:t>. Kryterium musi być spełnione zarówno w momencie oceny wniosku, jak i w dniu podpisania</w:t>
            </w:r>
            <w:r w:rsidR="001043D7">
              <w:rPr>
                <w:sz w:val="22"/>
                <w:szCs w:val="22"/>
              </w:rPr>
              <w:t xml:space="preserve"> decyzji </w:t>
            </w:r>
            <w:r>
              <w:rPr>
                <w:sz w:val="22"/>
                <w:szCs w:val="22"/>
              </w:rPr>
              <w:t>o dofinansowani</w:t>
            </w:r>
            <w:r w:rsidR="00F14147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 projektu. </w:t>
            </w:r>
          </w:p>
        </w:tc>
        <w:tc>
          <w:tcPr>
            <w:tcW w:w="2345" w:type="dxa"/>
          </w:tcPr>
          <w:p w14:paraId="5733E36C" w14:textId="77777777" w:rsidR="00EB58B5" w:rsidRPr="00EB58B5" w:rsidRDefault="00EB58B5" w:rsidP="00EB58B5">
            <w:pPr>
              <w:spacing w:line="360" w:lineRule="auto"/>
              <w:rPr>
                <w:rFonts w:ascii="Arial" w:hAnsi="Arial" w:cs="Arial"/>
              </w:rPr>
            </w:pPr>
            <w:r w:rsidRPr="00EB58B5">
              <w:rPr>
                <w:rFonts w:ascii="Arial" w:hAnsi="Arial" w:cs="Arial"/>
              </w:rPr>
              <w:lastRenderedPageBreak/>
              <w:t>TAK</w:t>
            </w:r>
          </w:p>
          <w:p w14:paraId="752C0199" w14:textId="7CA89B58" w:rsidR="00E21B4F" w:rsidRPr="005F7D74" w:rsidRDefault="00EB58B5" w:rsidP="00EB58B5">
            <w:pPr>
              <w:spacing w:line="360" w:lineRule="auto"/>
              <w:rPr>
                <w:rFonts w:ascii="Arial" w:hAnsi="Arial" w:cs="Arial"/>
              </w:rPr>
            </w:pPr>
            <w:r w:rsidRPr="00EB58B5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745" w:type="dxa"/>
          </w:tcPr>
          <w:p w14:paraId="3F30496D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14:paraId="4C7F17B2" w14:textId="77777777" w:rsidR="002D09AF" w:rsidRPr="00AC35DB" w:rsidRDefault="002D09AF" w:rsidP="002D09AF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42BCDB36" w14:textId="77777777" w:rsidR="002D09AF" w:rsidRPr="00AC35DB" w:rsidRDefault="002D09AF" w:rsidP="002D09AF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14:paraId="3446337C" w14:textId="2C227BFE" w:rsidR="00E21B4F" w:rsidRPr="005F7D74" w:rsidRDefault="002D09AF" w:rsidP="002D09A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15" w:type="dxa"/>
          </w:tcPr>
          <w:p w14:paraId="0431DAEA" w14:textId="11E72220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E21B4F" w:rsidRPr="005F7D74" w14:paraId="4A091AE9" w14:textId="77777777" w:rsidTr="005946FE">
        <w:trPr>
          <w:trHeight w:val="835"/>
        </w:trPr>
        <w:tc>
          <w:tcPr>
            <w:tcW w:w="704" w:type="dxa"/>
          </w:tcPr>
          <w:p w14:paraId="02A5C5BA" w14:textId="77777777" w:rsidR="00E21B4F" w:rsidRPr="005F7D74" w:rsidRDefault="00E21B4F" w:rsidP="00E21B4F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C9F1CC8" w14:textId="0F686534" w:rsidR="00E21B4F" w:rsidRPr="005F7D74" w:rsidRDefault="00E21B4F" w:rsidP="00E21B4F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Partnerstwo </w:t>
            </w:r>
            <w:r w:rsidRPr="005F7D74">
              <w:rPr>
                <w:rFonts w:ascii="Arial" w:hAnsi="Arial" w:cs="Arial"/>
              </w:rPr>
              <w:br/>
              <w:t xml:space="preserve">w projekcie </w:t>
            </w:r>
          </w:p>
        </w:tc>
        <w:tc>
          <w:tcPr>
            <w:tcW w:w="5515" w:type="dxa"/>
          </w:tcPr>
          <w:p w14:paraId="6F1FDE93" w14:textId="77777777" w:rsidR="00E21B4F" w:rsidRPr="00A02874" w:rsidRDefault="00E21B4F" w:rsidP="00E21B4F">
            <w:pPr>
              <w:pStyle w:val="TableParagraph"/>
              <w:spacing w:line="360" w:lineRule="auto"/>
              <w:ind w:left="230" w:right="113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14:paraId="34AAADE8" w14:textId="77777777" w:rsidR="00E21B4F" w:rsidRPr="00A02874" w:rsidRDefault="00E21B4F" w:rsidP="00E21B4F">
            <w:pPr>
              <w:pStyle w:val="Akapitzlist"/>
              <w:numPr>
                <w:ilvl w:val="1"/>
                <w:numId w:val="6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projekt </w:t>
            </w:r>
            <w:r w:rsidRPr="00E977BC">
              <w:rPr>
                <w:rFonts w:ascii="Arial" w:hAnsi="Arial" w:cs="Arial"/>
              </w:rPr>
              <w:t xml:space="preserve">jest </w:t>
            </w:r>
            <w:r w:rsidRPr="00A02874">
              <w:rPr>
                <w:rFonts w:ascii="Arial" w:hAnsi="Arial" w:cs="Arial"/>
              </w:rPr>
              <w:t xml:space="preserve">realizowany w formule partnerskiej; </w:t>
            </w:r>
          </w:p>
          <w:p w14:paraId="12DE648B" w14:textId="77777777" w:rsidR="00E21B4F" w:rsidRPr="00BC374C" w:rsidRDefault="00E21B4F" w:rsidP="00E21B4F">
            <w:pPr>
              <w:pStyle w:val="Akapitzlist"/>
              <w:numPr>
                <w:ilvl w:val="1"/>
                <w:numId w:val="6"/>
              </w:numPr>
              <w:spacing w:line="360" w:lineRule="auto"/>
              <w:ind w:left="313" w:hanging="3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AF1C12">
              <w:rPr>
                <w:rFonts w:ascii="Arial" w:hAnsi="Arial" w:cs="Arial"/>
              </w:rPr>
              <w:t>yp podmiotu, z którym utworzono partnerstwo, jest zgodny z typem beneficjenta wskazanym w SZOP FE SL 2021-2027</w:t>
            </w:r>
            <w:r>
              <w:rPr>
                <w:rFonts w:ascii="Arial" w:hAnsi="Arial" w:cs="Arial"/>
              </w:rPr>
              <w:t xml:space="preserve">. </w:t>
            </w:r>
          </w:p>
          <w:p w14:paraId="78C3D201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Utworzone partnerstwo musi spełniać warunki,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o których </w:t>
            </w:r>
            <w:r w:rsidRPr="005F7D74">
              <w:rPr>
                <w:rFonts w:ascii="Arial" w:hAnsi="Arial" w:cs="Arial"/>
              </w:rPr>
              <w:t xml:space="preserve">mowa w art. 39 </w:t>
            </w:r>
            <w:hyperlink r:id="rId22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28 kwietnia 2022 r.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zasadach realizacji zadań finansowanych ze środków europejskich w perspektywie finansowej 2021-2027</w:t>
              </w:r>
            </w:hyperlink>
            <w:r w:rsidRPr="005F7D74">
              <w:rPr>
                <w:rFonts w:ascii="Arial" w:hAnsi="Arial" w:cs="Arial"/>
              </w:rPr>
              <w:t>.</w:t>
            </w:r>
          </w:p>
          <w:p w14:paraId="0B5C6255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</w:p>
          <w:p w14:paraId="723514FE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 uzasadnionych przypadkach Wojewódzki Urząd Pracy w Katowicach, jako instytucja organizująca nabór (dalej: ION), dopuszcza możliwość zmiany partnera na etapie realizacji projektu. </w:t>
            </w:r>
          </w:p>
          <w:p w14:paraId="7973445D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</w:p>
          <w:p w14:paraId="561299CC" w14:textId="77777777" w:rsidR="00E21B4F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obowiązuje od momentu aplikowania przez cały okres realizacji projektu.</w:t>
            </w:r>
          </w:p>
          <w:p w14:paraId="22A3043F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 xml:space="preserve">apisów wniosku o dofinansowanie </w:t>
            </w:r>
            <w:r w:rsidRPr="00EB1BAE">
              <w:rPr>
                <w:rFonts w:ascii="Arial" w:hAnsi="Arial" w:cs="Arial"/>
              </w:rPr>
              <w:t>i załącznika.</w:t>
            </w:r>
          </w:p>
        </w:tc>
        <w:tc>
          <w:tcPr>
            <w:tcW w:w="2345" w:type="dxa"/>
          </w:tcPr>
          <w:p w14:paraId="62E6B642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14:paraId="47EAE5DB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745" w:type="dxa"/>
          </w:tcPr>
          <w:p w14:paraId="1980E145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14:paraId="004EDE53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CB3C9DA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14:paraId="485396C6" w14:textId="7BB84749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5F7D74">
              <w:rPr>
                <w:rFonts w:ascii="Arial" w:hAnsi="Arial" w:cs="Arial"/>
              </w:rPr>
              <w:t>– do uzupełnienia/ poprawy”</w:t>
            </w:r>
          </w:p>
          <w:p w14:paraId="49CC056B" w14:textId="77777777" w:rsidR="00E21B4F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„NIE”</w:t>
            </w:r>
          </w:p>
          <w:p w14:paraId="32F8AB65" w14:textId="12BAC1D0" w:rsidR="00E21B4F" w:rsidRPr="005F7D74" w:rsidRDefault="00E21B4F" w:rsidP="00DC538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08D40D26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E21B4F" w:rsidRPr="005F7D74" w14:paraId="4F16B04A" w14:textId="77777777" w:rsidTr="005946FE">
        <w:trPr>
          <w:trHeight w:val="835"/>
        </w:trPr>
        <w:tc>
          <w:tcPr>
            <w:tcW w:w="704" w:type="dxa"/>
          </w:tcPr>
          <w:p w14:paraId="5A5A27A5" w14:textId="77777777" w:rsidR="00E21B4F" w:rsidRPr="005F7D74" w:rsidRDefault="00E21B4F" w:rsidP="00E21B4F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FAFDE53" w14:textId="77777777" w:rsidR="00E21B4F" w:rsidRPr="005F7D74" w:rsidRDefault="00E21B4F" w:rsidP="00E21B4F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5515" w:type="dxa"/>
          </w:tcPr>
          <w:p w14:paraId="28F0F9E2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czy:</w:t>
            </w:r>
          </w:p>
          <w:p w14:paraId="3FAF23E0" w14:textId="059B02AA" w:rsidR="00E21B4F" w:rsidRPr="00C441DE" w:rsidRDefault="00E21B4F" w:rsidP="00CE38C5">
            <w:pPr>
              <w:pStyle w:val="Akapitzlist"/>
              <w:numPr>
                <w:ilvl w:val="1"/>
                <w:numId w:val="6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C441DE">
              <w:rPr>
                <w:rFonts w:ascii="Arial" w:hAnsi="Arial" w:cs="Arial"/>
              </w:rPr>
              <w:t xml:space="preserve">okres realizacji projektu jest zgodny z okresem kwalifikowania wydatków w FE SL, tj. od 1 stycznia 2023 r. do 31 grudnia 2029 r.  </w:t>
            </w:r>
          </w:p>
          <w:p w14:paraId="4813B653" w14:textId="77777777" w:rsidR="00E21B4F" w:rsidRDefault="00E21B4F" w:rsidP="00E21B4F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t>projekt jest realizowany na terenie województwa śląskiego;</w:t>
            </w:r>
          </w:p>
          <w:p w14:paraId="37467BC6" w14:textId="77777777" w:rsidR="00E21B4F" w:rsidRDefault="00E21B4F" w:rsidP="00E21B4F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323624">
              <w:rPr>
                <w:rFonts w:ascii="Arial" w:hAnsi="Arial" w:cs="Arial"/>
              </w:rPr>
              <w:t>projekt jest wymieniony jako przedsięwzięcie priorytetowe w załączniku do Kontraktu Programowego dla Województwa Śląskiego, obowiązującym na moment upublicznienia naboru</w:t>
            </w:r>
            <w:r>
              <w:rPr>
                <w:rFonts w:ascii="Arial" w:hAnsi="Arial" w:cs="Arial"/>
              </w:rPr>
              <w:t>;</w:t>
            </w:r>
          </w:p>
          <w:p w14:paraId="26072ACE" w14:textId="05FC3E23" w:rsidR="00E21B4F" w:rsidRPr="00323624" w:rsidRDefault="00E21B4F" w:rsidP="00E21B4F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lastRenderedPageBreak/>
              <w:t>projekt jest zgodny z zapisami SZOP FE SL 2021-2027 obowiązującymi na moment przyjęcia kryteriów wyboru projektów</w:t>
            </w:r>
            <w:r w:rsidR="00EB661F">
              <w:rPr>
                <w:rFonts w:ascii="Arial" w:hAnsi="Arial" w:cs="Arial"/>
              </w:rPr>
              <w:t xml:space="preserve"> w zakresie Działania FESL.02.17</w:t>
            </w:r>
            <w:r>
              <w:rPr>
                <w:rFonts w:ascii="Arial" w:hAnsi="Arial" w:cs="Arial"/>
              </w:rPr>
              <w:t>.</w:t>
            </w:r>
          </w:p>
          <w:p w14:paraId="7C01EC6F" w14:textId="77777777" w:rsidR="00E21B4F" w:rsidRPr="005F7D74" w:rsidRDefault="00E21B4F" w:rsidP="00E21B4F">
            <w:pPr>
              <w:pStyle w:val="Akapitzlist"/>
              <w:spacing w:after="0" w:line="360" w:lineRule="auto"/>
              <w:ind w:left="230"/>
              <w:rPr>
                <w:rFonts w:ascii="Arial" w:hAnsi="Arial" w:cs="Arial"/>
              </w:rPr>
            </w:pPr>
          </w:p>
          <w:p w14:paraId="70D86917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Kryterium zostanie zweryfikowane przez oceniającego na podstawie zapisów wniosku o dofinansowanie. </w:t>
            </w:r>
          </w:p>
        </w:tc>
        <w:tc>
          <w:tcPr>
            <w:tcW w:w="2345" w:type="dxa"/>
          </w:tcPr>
          <w:p w14:paraId="3944807B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14:paraId="1401C288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745" w:type="dxa"/>
          </w:tcPr>
          <w:p w14:paraId="229098B3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14:paraId="203ED4D5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577C5FF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„TAK”</w:t>
            </w:r>
          </w:p>
          <w:p w14:paraId="7EF3A093" w14:textId="7998A160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5F7D74">
              <w:rPr>
                <w:rFonts w:ascii="Arial" w:hAnsi="Arial" w:cs="Arial"/>
              </w:rPr>
              <w:t>– do uzupełnienia/ poprawy”</w:t>
            </w:r>
          </w:p>
          <w:p w14:paraId="6364188B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120E7121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E21B4F" w:rsidRPr="005F7D74" w14:paraId="7AB7D8DC" w14:textId="77777777" w:rsidTr="005946FE">
        <w:trPr>
          <w:trHeight w:val="835"/>
        </w:trPr>
        <w:tc>
          <w:tcPr>
            <w:tcW w:w="704" w:type="dxa"/>
          </w:tcPr>
          <w:p w14:paraId="3475F4A7" w14:textId="77777777" w:rsidR="00E21B4F" w:rsidRPr="005F7D74" w:rsidRDefault="00E21B4F" w:rsidP="00E21B4F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C37887B" w14:textId="77777777" w:rsidR="00E21B4F" w:rsidRPr="005F7D74" w:rsidRDefault="00E21B4F" w:rsidP="00E21B4F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Poprawność załączników i ich spójność </w:t>
            </w:r>
            <w:r w:rsidRPr="00EE7458">
              <w:rPr>
                <w:rFonts w:ascii="Arial" w:hAnsi="Arial" w:cs="Arial"/>
              </w:rPr>
              <w:br/>
              <w:t xml:space="preserve">z wnioskiem </w:t>
            </w:r>
            <w:r w:rsidRPr="00EE7458">
              <w:rPr>
                <w:rFonts w:ascii="Arial" w:hAnsi="Arial" w:cs="Arial"/>
              </w:rPr>
              <w:br/>
              <w:t>o dofinansowanie</w:t>
            </w:r>
          </w:p>
        </w:tc>
        <w:tc>
          <w:tcPr>
            <w:tcW w:w="5515" w:type="dxa"/>
          </w:tcPr>
          <w:p w14:paraId="697B9A0B" w14:textId="77777777" w:rsidR="00E21B4F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 załączniki są prawidłowo sporządzone, aktualne i wydane przez upoważniony organ, a ich zapisy są spójne z zapisami wniosku.</w:t>
            </w:r>
          </w:p>
          <w:p w14:paraId="45D17D26" w14:textId="77777777" w:rsidR="00E21B4F" w:rsidRPr="005F7D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 i załączników.</w:t>
            </w:r>
          </w:p>
        </w:tc>
        <w:tc>
          <w:tcPr>
            <w:tcW w:w="2345" w:type="dxa"/>
          </w:tcPr>
          <w:p w14:paraId="10BAFCE4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14:paraId="70846162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</w:tcPr>
          <w:p w14:paraId="2198F366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03BE6135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14:paraId="39A3D6DE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5D76C75B" w14:textId="4AE004CE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>– do uzupełnienia/ poprawy”</w:t>
            </w:r>
          </w:p>
          <w:p w14:paraId="30CADD8E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71A24ED9" w14:textId="77777777" w:rsidR="00E21B4F" w:rsidRPr="005F7D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E21B4F" w:rsidRPr="005F7D74" w14:paraId="02F7A707" w14:textId="77777777" w:rsidTr="005946FE">
        <w:trPr>
          <w:trHeight w:val="835"/>
        </w:trPr>
        <w:tc>
          <w:tcPr>
            <w:tcW w:w="704" w:type="dxa"/>
          </w:tcPr>
          <w:p w14:paraId="7A075DD7" w14:textId="77777777" w:rsidR="00E21B4F" w:rsidRPr="005F7D74" w:rsidRDefault="00E21B4F" w:rsidP="00E21B4F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7A7ECEE" w14:textId="77777777" w:rsidR="00E21B4F" w:rsidRPr="00EE7458" w:rsidRDefault="00E21B4F" w:rsidP="00E21B4F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eastAsia="Times New Roman" w:hAnsi="Arial" w:cs="Arial"/>
                <w:lang w:eastAsia="pl-PL"/>
              </w:rPr>
              <w:t xml:space="preserve">Realizacja wskaźników </w:t>
            </w:r>
            <w:r w:rsidRPr="00EE7458">
              <w:rPr>
                <w:rFonts w:ascii="Arial" w:eastAsia="Times New Roman" w:hAnsi="Arial" w:cs="Arial"/>
                <w:lang w:eastAsia="pl-PL"/>
              </w:rPr>
              <w:br/>
              <w:t>i sposób ich monitorowania</w:t>
            </w:r>
          </w:p>
        </w:tc>
        <w:tc>
          <w:tcPr>
            <w:tcW w:w="5515" w:type="dxa"/>
          </w:tcPr>
          <w:p w14:paraId="5039289F" w14:textId="77777777" w:rsidR="00E21B4F" w:rsidRPr="00A02874" w:rsidRDefault="00E21B4F" w:rsidP="00E21B4F">
            <w:pPr>
              <w:spacing w:after="160" w:line="360" w:lineRule="auto"/>
              <w:ind w:left="203" w:hanging="20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podlega:</w:t>
            </w:r>
          </w:p>
          <w:p w14:paraId="3BD84483" w14:textId="77777777" w:rsidR="00E21B4F" w:rsidRDefault="00E21B4F" w:rsidP="00E21B4F">
            <w:pPr>
              <w:pStyle w:val="Akapitzlist"/>
              <w:numPr>
                <w:ilvl w:val="1"/>
                <w:numId w:val="7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czy w sposób poprawny i zgodny z definicją wskaźników opisano sposób pomi</w:t>
            </w:r>
            <w:r>
              <w:rPr>
                <w:rFonts w:ascii="Arial" w:hAnsi="Arial" w:cs="Arial"/>
              </w:rPr>
              <w:t xml:space="preserve">aru </w:t>
            </w:r>
            <w:r>
              <w:rPr>
                <w:rFonts w:ascii="Arial" w:hAnsi="Arial" w:cs="Arial"/>
              </w:rPr>
              <w:br/>
              <w:t>i monitorowania wskaźników?</w:t>
            </w:r>
          </w:p>
          <w:p w14:paraId="72C92CE1" w14:textId="3893339E" w:rsidR="00E21B4F" w:rsidRPr="00A02874" w:rsidRDefault="00E21B4F" w:rsidP="00E21B4F">
            <w:pPr>
              <w:pStyle w:val="Akapitzlist"/>
              <w:numPr>
                <w:ilvl w:val="1"/>
                <w:numId w:val="7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6458ED11">
              <w:rPr>
                <w:rFonts w:ascii="Arial" w:hAnsi="Arial" w:cs="Arial"/>
              </w:rPr>
              <w:t xml:space="preserve">zy wybrane wskaźniki znajdują się w opisie </w:t>
            </w:r>
            <w:r w:rsidR="008B54B4">
              <w:rPr>
                <w:rFonts w:ascii="Arial" w:hAnsi="Arial" w:cs="Arial"/>
              </w:rPr>
              <w:t xml:space="preserve">SZOP przy </w:t>
            </w:r>
            <w:r w:rsidR="0023611C">
              <w:rPr>
                <w:rFonts w:ascii="Arial" w:hAnsi="Arial" w:cs="Arial"/>
              </w:rPr>
              <w:t>Działani</w:t>
            </w:r>
            <w:r w:rsidR="008B54B4">
              <w:rPr>
                <w:rFonts w:ascii="Arial" w:hAnsi="Arial" w:cs="Arial"/>
              </w:rPr>
              <w:t>u</w:t>
            </w:r>
            <w:r w:rsidR="0023611C">
              <w:rPr>
                <w:rFonts w:ascii="Arial" w:hAnsi="Arial" w:cs="Arial"/>
              </w:rPr>
              <w:t xml:space="preserve"> </w:t>
            </w:r>
            <w:r w:rsidR="008B54B4">
              <w:rPr>
                <w:rFonts w:ascii="Arial" w:hAnsi="Arial" w:cs="Arial"/>
              </w:rPr>
              <w:t xml:space="preserve">FESL.02.17 </w:t>
            </w:r>
            <w:r>
              <w:rPr>
                <w:rFonts w:ascii="Arial" w:hAnsi="Arial" w:cs="Arial"/>
              </w:rPr>
              <w:t xml:space="preserve">? / czy wybrane wskaźniki w sposób kompleksowy opisują zakres </w:t>
            </w:r>
            <w:r>
              <w:rPr>
                <w:rFonts w:ascii="Arial" w:hAnsi="Arial" w:cs="Arial"/>
              </w:rPr>
              <w:lastRenderedPageBreak/>
              <w:t>rzeczowy i charakter projektu, a także czy mierzą założone w nim cele?</w:t>
            </w:r>
          </w:p>
          <w:p w14:paraId="2ACBA508" w14:textId="77777777" w:rsidR="00E21B4F" w:rsidRPr="00A02874" w:rsidRDefault="00E21B4F" w:rsidP="00E21B4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345" w:type="dxa"/>
          </w:tcPr>
          <w:p w14:paraId="6186EFF5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10B071DC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poprawy projektu w zakresie koniecznym </w:t>
            </w:r>
            <w:r w:rsidRPr="00A02874">
              <w:rPr>
                <w:rFonts w:ascii="Arial" w:hAnsi="Arial" w:cs="Arial"/>
              </w:rPr>
              <w:lastRenderedPageBreak/>
              <w:t>do oceny spełnienia kryterium.</w:t>
            </w:r>
          </w:p>
        </w:tc>
        <w:tc>
          <w:tcPr>
            <w:tcW w:w="1745" w:type="dxa"/>
          </w:tcPr>
          <w:p w14:paraId="5C0CAEF5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Kryterium zero-jedynkowe.</w:t>
            </w:r>
          </w:p>
          <w:p w14:paraId="6DA0C305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</w:t>
            </w:r>
            <w:r w:rsidRPr="00A02874">
              <w:rPr>
                <w:rFonts w:ascii="Arial" w:hAnsi="Arial" w:cs="Arial"/>
              </w:rPr>
              <w:lastRenderedPageBreak/>
              <w:t>przyznaniu wartości logicznych:</w:t>
            </w:r>
          </w:p>
          <w:p w14:paraId="4B6684BC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36FF0C1F" w14:textId="2DC0F174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 xml:space="preserve">– do uzupełnienia/ poprawy” </w:t>
            </w:r>
          </w:p>
          <w:p w14:paraId="7180C359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5" w:type="dxa"/>
          </w:tcPr>
          <w:p w14:paraId="73D30F1C" w14:textId="77777777" w:rsidR="00E21B4F" w:rsidRPr="00A02874" w:rsidRDefault="00E21B4F" w:rsidP="00E21B4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0C25D113" w14:textId="2F94D510" w:rsidR="00887400" w:rsidRPr="005F7D74" w:rsidRDefault="005946FE" w:rsidP="00887400">
      <w:pPr>
        <w:spacing w:after="0" w:line="240" w:lineRule="auto"/>
      </w:pPr>
      <w:r>
        <w:br w:type="textWrapping" w:clear="all"/>
      </w:r>
      <w:r w:rsidR="00887400" w:rsidRPr="005F7D74">
        <w:br w:type="page"/>
      </w:r>
    </w:p>
    <w:p w14:paraId="261CE218" w14:textId="37768CB3" w:rsidR="00CD22AF" w:rsidRPr="00B20A73" w:rsidRDefault="00EA1C36" w:rsidP="00B20A73">
      <w:pPr>
        <w:pStyle w:val="Nagwek2"/>
        <w:spacing w:after="240"/>
        <w:rPr>
          <w:color w:val="auto"/>
        </w:rPr>
      </w:pPr>
      <w:r w:rsidRPr="00B20A73">
        <w:rPr>
          <w:color w:val="auto"/>
        </w:rPr>
        <w:lastRenderedPageBreak/>
        <w:t>Kryteria ogólne merytoryczne</w:t>
      </w:r>
    </w:p>
    <w:p w14:paraId="3058B3DA" w14:textId="65A2848A" w:rsidR="00B20A73" w:rsidRPr="00B20A73" w:rsidRDefault="00B20A73" w:rsidP="00B20A73">
      <w:pPr>
        <w:pStyle w:val="Legenda"/>
        <w:keepNext/>
        <w:rPr>
          <w:i w:val="0"/>
          <w:sz w:val="24"/>
        </w:rPr>
      </w:pPr>
      <w:r w:rsidRPr="00B20A73">
        <w:rPr>
          <w:i w:val="0"/>
          <w:sz w:val="24"/>
        </w:rPr>
        <w:t xml:space="preserve">Tabela </w:t>
      </w:r>
      <w:r w:rsidRPr="00B20A73">
        <w:rPr>
          <w:i w:val="0"/>
          <w:sz w:val="24"/>
        </w:rPr>
        <w:fldChar w:fldCharType="begin"/>
      </w:r>
      <w:r w:rsidRPr="00B20A73">
        <w:rPr>
          <w:i w:val="0"/>
          <w:sz w:val="24"/>
        </w:rPr>
        <w:instrText xml:space="preserve"> SEQ Tabela \* ARABIC </w:instrText>
      </w:r>
      <w:r w:rsidRPr="00B20A73">
        <w:rPr>
          <w:i w:val="0"/>
          <w:sz w:val="24"/>
        </w:rPr>
        <w:fldChar w:fldCharType="separate"/>
      </w:r>
      <w:r w:rsidR="008F0DFC">
        <w:rPr>
          <w:i w:val="0"/>
          <w:noProof/>
          <w:sz w:val="24"/>
        </w:rPr>
        <w:t>2</w:t>
      </w:r>
      <w:r w:rsidRPr="00B20A73">
        <w:rPr>
          <w:i w:val="0"/>
          <w:sz w:val="24"/>
        </w:rPr>
        <w:fldChar w:fldCharType="end"/>
      </w:r>
      <w:r w:rsidRPr="00B20A73">
        <w:rPr>
          <w:i w:val="0"/>
          <w:sz w:val="24"/>
        </w:rPr>
        <w:t>. Kryteria ogólne merytoryczne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629"/>
        <w:gridCol w:w="2593"/>
        <w:gridCol w:w="5562"/>
        <w:gridCol w:w="2268"/>
        <w:gridCol w:w="1701"/>
        <w:gridCol w:w="1417"/>
      </w:tblGrid>
      <w:tr w:rsidR="005946FE" w:rsidRPr="005F7D74" w14:paraId="69ED512B" w14:textId="6E3D80CB" w:rsidTr="005946FE">
        <w:trPr>
          <w:tblHeader/>
        </w:trPr>
        <w:tc>
          <w:tcPr>
            <w:tcW w:w="629" w:type="dxa"/>
            <w:shd w:val="clear" w:color="auto" w:fill="D9D9D9" w:themeFill="background1" w:themeFillShade="D9"/>
          </w:tcPr>
          <w:p w14:paraId="440BEA1A" w14:textId="77777777" w:rsidR="005946FE" w:rsidRPr="005F7D74" w:rsidRDefault="005946FE" w:rsidP="00551D9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14:paraId="1820B7EC" w14:textId="77777777" w:rsidR="005946FE" w:rsidRPr="005F7D74" w:rsidRDefault="005946FE" w:rsidP="00551D92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62" w:type="dxa"/>
            <w:shd w:val="clear" w:color="auto" w:fill="D9D9D9" w:themeFill="background1" w:themeFillShade="D9"/>
          </w:tcPr>
          <w:p w14:paraId="3A3C8F5C" w14:textId="77777777" w:rsidR="005946FE" w:rsidRPr="005F7D74" w:rsidRDefault="005946FE" w:rsidP="00551D92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547FDC" w14:textId="77777777" w:rsidR="005946FE" w:rsidRPr="005F7D74" w:rsidRDefault="005946FE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4B9E0AF" w14:textId="77777777" w:rsidR="005946FE" w:rsidRPr="005F7D74" w:rsidRDefault="005946FE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882F10B" w14:textId="0E966AF2" w:rsidR="005946FE" w:rsidRPr="005F7D74" w:rsidRDefault="005946FE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906B1" w:rsidRPr="005F7D74" w14:paraId="51C8B6E6" w14:textId="77777777" w:rsidTr="005946FE">
        <w:trPr>
          <w:trHeight w:val="40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045E35CC" w14:textId="77777777" w:rsidR="00D906B1" w:rsidRPr="005F7D74" w:rsidRDefault="00D906B1" w:rsidP="00D906B1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14:paraId="2D428A7C" w14:textId="6522BBA4" w:rsidR="00D906B1" w:rsidRPr="00EE7458" w:rsidRDefault="00D906B1" w:rsidP="00D906B1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P</w:t>
            </w:r>
            <w:r w:rsidRPr="00AD72A9">
              <w:rPr>
                <w:rFonts w:ascii="Arial" w:hAnsi="Arial" w:cs="Arial"/>
              </w:rPr>
              <w:t xml:space="preserve">rojekt jest zgodny z przepisami art. 63 ust. 6 i art. 73 ust. 2 lit. f) </w:t>
            </w:r>
            <w:hyperlink r:id="rId23" w:history="1">
              <w:r w:rsidRPr="00AD72A9">
                <w:rPr>
                  <w:rStyle w:val="Hipercze"/>
                  <w:rFonts w:ascii="Arial" w:hAnsi="Arial" w:cs="Arial"/>
                </w:rPr>
                <w:t>Rozporządzenia Parlamentu Europejskiego i Rady (UE) nr 2021/1060 z dnia 24 czerwca 2021 r.</w:t>
              </w:r>
            </w:hyperlink>
          </w:p>
        </w:tc>
        <w:tc>
          <w:tcPr>
            <w:tcW w:w="5562" w:type="dxa"/>
            <w:tcBorders>
              <w:top w:val="single" w:sz="4" w:space="0" w:color="auto"/>
              <w:bottom w:val="single" w:sz="4" w:space="0" w:color="auto"/>
            </w:tcBorders>
          </w:tcPr>
          <w:p w14:paraId="12C7F3ED" w14:textId="77777777" w:rsidR="00D906B1" w:rsidRPr="00F66EF4" w:rsidRDefault="00D906B1" w:rsidP="00D906B1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F66EF4">
              <w:rPr>
                <w:rFonts w:ascii="Arial" w:hAnsi="Arial" w:cs="Arial"/>
              </w:rPr>
              <w:t>Zapisy wniosku wskazują, że:</w:t>
            </w:r>
          </w:p>
          <w:p w14:paraId="1BE5902F" w14:textId="77777777" w:rsidR="00D906B1" w:rsidRDefault="00D906B1" w:rsidP="00D906B1">
            <w:pPr>
              <w:pStyle w:val="TableParagraph"/>
              <w:numPr>
                <w:ilvl w:val="0"/>
                <w:numId w:val="20"/>
              </w:numPr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F66EF4">
              <w:rPr>
                <w:rFonts w:ascii="Arial" w:hAnsi="Arial" w:cs="Arial"/>
              </w:rPr>
              <w:t>projekt nie został zakończony w rozumieniu art. 63 ust. 6,</w:t>
            </w:r>
          </w:p>
          <w:p w14:paraId="50D920AF" w14:textId="2F5E77A1" w:rsidR="00D906B1" w:rsidRDefault="00D906B1" w:rsidP="00D906B1">
            <w:pPr>
              <w:pStyle w:val="TableParagraph"/>
              <w:numPr>
                <w:ilvl w:val="0"/>
                <w:numId w:val="20"/>
              </w:numPr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F66EF4">
              <w:rPr>
                <w:rFonts w:ascii="Arial" w:hAnsi="Arial" w:cs="Arial"/>
              </w:rPr>
              <w:t>w przypadku realizacji projektu przed dniem złożenia wniosku o dofinansowanie do Instytucji Zarządzającej*, przestrzegano obowiązujących przepisów prawa</w:t>
            </w:r>
            <w:r>
              <w:rPr>
                <w:rFonts w:ascii="Arial" w:hAnsi="Arial" w:cs="Arial"/>
              </w:rPr>
              <w:t>.</w:t>
            </w:r>
          </w:p>
          <w:p w14:paraId="34C7A999" w14:textId="77777777" w:rsidR="00D906B1" w:rsidRDefault="00D906B1" w:rsidP="00D906B1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</w:p>
          <w:p w14:paraId="6AC22C1E" w14:textId="77777777" w:rsidR="00D906B1" w:rsidRDefault="00D906B1" w:rsidP="00D906B1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F66EF4">
              <w:rPr>
                <w:rFonts w:ascii="Arial" w:hAnsi="Arial" w:cs="Arial"/>
              </w:rPr>
              <w:t xml:space="preserve">Kryterium weryfikowane na podstawie pkt B.7.3 wniosku. </w:t>
            </w:r>
          </w:p>
          <w:p w14:paraId="36237D6D" w14:textId="77777777" w:rsidR="00D906B1" w:rsidRDefault="00D906B1" w:rsidP="00D906B1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</w:p>
          <w:p w14:paraId="0A8F821D" w14:textId="22707C49" w:rsidR="00D906B1" w:rsidRDefault="00D906B1" w:rsidP="00D906B1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F66EF4">
              <w:rPr>
                <w:rFonts w:ascii="Arial" w:hAnsi="Arial" w:cs="Arial"/>
              </w:rPr>
              <w:t xml:space="preserve">Warunkiem podpisania </w:t>
            </w:r>
            <w:r>
              <w:rPr>
                <w:rFonts w:ascii="Arial" w:hAnsi="Arial" w:cs="Arial"/>
              </w:rPr>
              <w:t>decyzji</w:t>
            </w:r>
            <w:r w:rsidRPr="00F66EF4">
              <w:rPr>
                <w:rFonts w:ascii="Arial" w:hAnsi="Arial" w:cs="Arial"/>
              </w:rPr>
              <w:t xml:space="preserve"> o dofinansowani</w:t>
            </w:r>
            <w:r>
              <w:rPr>
                <w:rFonts w:ascii="Arial" w:hAnsi="Arial" w:cs="Arial"/>
              </w:rPr>
              <w:t xml:space="preserve">u </w:t>
            </w:r>
            <w:r w:rsidRPr="00F66EF4">
              <w:rPr>
                <w:rFonts w:ascii="Arial" w:hAnsi="Arial" w:cs="Arial"/>
              </w:rPr>
              <w:t xml:space="preserve">projektu będzie złożenie stosownych oświadczeń potwierdzających spełnienie kryterium (oświadczenia </w:t>
            </w:r>
            <w:r w:rsidRPr="00F66EF4">
              <w:rPr>
                <w:rFonts w:ascii="Arial" w:hAnsi="Arial" w:cs="Arial"/>
              </w:rPr>
              <w:lastRenderedPageBreak/>
              <w:t xml:space="preserve">mogą stanowić integralną część </w:t>
            </w:r>
            <w:r>
              <w:rPr>
                <w:rFonts w:ascii="Arial" w:hAnsi="Arial" w:cs="Arial"/>
              </w:rPr>
              <w:t>decyzji</w:t>
            </w:r>
            <w:r w:rsidRPr="00F66EF4">
              <w:rPr>
                <w:rFonts w:ascii="Arial" w:hAnsi="Arial" w:cs="Arial"/>
              </w:rPr>
              <w:t>).</w:t>
            </w:r>
          </w:p>
          <w:p w14:paraId="3E7F38E6" w14:textId="77777777" w:rsidR="00D906B1" w:rsidRDefault="00D906B1" w:rsidP="00D906B1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</w:p>
          <w:p w14:paraId="6CC77370" w14:textId="31B6A965" w:rsidR="00D906B1" w:rsidRPr="00AF0C11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F66EF4">
              <w:rPr>
                <w:rFonts w:ascii="Arial" w:hAnsi="Arial" w:cs="Arial"/>
              </w:rPr>
              <w:t>* tutaj złożenia do ION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150AC4C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3AA478F6" w14:textId="5EEEA032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3848E09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zero-jedynkowe.</w:t>
            </w:r>
          </w:p>
          <w:p w14:paraId="0F49AA04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80C1E84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23FB773C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</w:t>
            </w:r>
            <w:r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 xml:space="preserve">– do uzupełnienia/ poprawy” </w:t>
            </w:r>
          </w:p>
          <w:p w14:paraId="52C15726" w14:textId="011A0501" w:rsidR="00D906B1" w:rsidRPr="005C6C28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E392837" w14:textId="5E3EA06C" w:rsidR="00D906B1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906B1" w:rsidRPr="005F7D74" w14:paraId="79CDC10F" w14:textId="6266123A" w:rsidTr="005946FE">
        <w:trPr>
          <w:trHeight w:val="40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504FD648" w14:textId="77777777" w:rsidR="00D906B1" w:rsidRPr="005F7D74" w:rsidRDefault="00D906B1" w:rsidP="00D906B1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14:paraId="21DC6512" w14:textId="1F6DC312" w:rsidR="00D906B1" w:rsidRPr="005F7D74" w:rsidRDefault="00D906B1" w:rsidP="00D906B1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EE7458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Pr="00EE7458">
              <w:rPr>
                <w:rFonts w:ascii="Arial" w:eastAsia="Times New Roman" w:hAnsi="Arial" w:cs="Arial"/>
                <w:lang w:eastAsia="pl-PL"/>
              </w:rPr>
              <w:br/>
              <w:t xml:space="preserve">z właściwymi przepisami </w:t>
            </w:r>
            <w:r>
              <w:rPr>
                <w:rFonts w:ascii="Arial" w:eastAsia="Times New Roman" w:hAnsi="Arial" w:cs="Arial"/>
                <w:lang w:eastAsia="pl-PL"/>
              </w:rPr>
              <w:t>prawa / Regulaminem wyboru</w:t>
            </w:r>
          </w:p>
        </w:tc>
        <w:tc>
          <w:tcPr>
            <w:tcW w:w="5562" w:type="dxa"/>
            <w:tcBorders>
              <w:top w:val="single" w:sz="4" w:space="0" w:color="auto"/>
              <w:bottom w:val="single" w:sz="4" w:space="0" w:color="auto"/>
            </w:tcBorders>
          </w:tcPr>
          <w:p w14:paraId="1F1E2002" w14:textId="77777777" w:rsidR="00D906B1" w:rsidRPr="00AF0C11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F0C11">
              <w:rPr>
                <w:rFonts w:ascii="Arial" w:hAnsi="Arial" w:cs="Arial"/>
              </w:rPr>
              <w:t>Ocenie w ramach kryterium podlega zgodność projektu z:</w:t>
            </w:r>
          </w:p>
          <w:p w14:paraId="61BEB69B" w14:textId="77777777" w:rsidR="00D906B1" w:rsidRDefault="00D906B1" w:rsidP="00D906B1">
            <w:pPr>
              <w:pStyle w:val="Akapitzlist"/>
              <w:numPr>
                <w:ilvl w:val="1"/>
                <w:numId w:val="7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przepisami prawa krajowego;</w:t>
            </w:r>
          </w:p>
          <w:p w14:paraId="6C7035E4" w14:textId="77777777" w:rsidR="00D906B1" w:rsidRPr="004116FA" w:rsidRDefault="00D906B1" w:rsidP="00D906B1">
            <w:pPr>
              <w:pStyle w:val="Akapitzlist"/>
              <w:numPr>
                <w:ilvl w:val="1"/>
                <w:numId w:val="7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 xml:space="preserve">obowiązującymi </w:t>
            </w:r>
            <w:hyperlink r:id="rId24" w:history="1">
              <w:r w:rsidRPr="00B868C1">
                <w:rPr>
                  <w:rStyle w:val="Hipercze"/>
                  <w:rFonts w:ascii="Arial" w:hAnsi="Arial" w:cs="Arial"/>
                  <w:i/>
                </w:rPr>
                <w:t>Wytycznymi dotyczącymi kwalifikowalności 2021-2027</w:t>
              </w:r>
            </w:hyperlink>
            <w:r w:rsidRPr="004116FA">
              <w:rPr>
                <w:rFonts w:ascii="Arial" w:hAnsi="Arial" w:cs="Arial"/>
              </w:rPr>
              <w:t xml:space="preserve"> w zakresie horyzontu czasowego kwalifikowalności wydatków, wydatków bezwzględnie niekwalifikowalnych;</w:t>
            </w:r>
          </w:p>
          <w:p w14:paraId="27D06703" w14:textId="05411421" w:rsidR="00D906B1" w:rsidRPr="004116FA" w:rsidRDefault="00D906B1" w:rsidP="00D906B1">
            <w:pPr>
              <w:pStyle w:val="Akapitzlist"/>
              <w:numPr>
                <w:ilvl w:val="1"/>
                <w:numId w:val="7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>zapisami SZOP FE SL 2021-2027</w:t>
            </w:r>
            <w:r>
              <w:rPr>
                <w:rFonts w:ascii="Arial" w:hAnsi="Arial" w:cs="Arial"/>
              </w:rPr>
              <w:t xml:space="preserve"> w zakresie Działania FESL.02.17;</w:t>
            </w:r>
            <w:r w:rsidRPr="004116FA">
              <w:rPr>
                <w:rFonts w:ascii="Arial" w:hAnsi="Arial" w:cs="Arial"/>
              </w:rPr>
              <w:t xml:space="preserve"> </w:t>
            </w:r>
          </w:p>
          <w:p w14:paraId="010CA93F" w14:textId="77777777" w:rsidR="00D906B1" w:rsidRPr="004116FA" w:rsidRDefault="00D906B1" w:rsidP="00D906B1">
            <w:pPr>
              <w:pStyle w:val="Akapitzlist"/>
              <w:numPr>
                <w:ilvl w:val="1"/>
                <w:numId w:val="7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załącznikiem 10 do </w:t>
            </w:r>
            <w:hyperlink r:id="rId25" w:history="1">
              <w:r w:rsidRPr="008543C8">
                <w:rPr>
                  <w:rStyle w:val="Hipercze"/>
                  <w:rFonts w:ascii="Arial" w:hAnsi="Arial" w:cs="Arial"/>
                </w:rPr>
                <w:t>Kontraktu programowego</w:t>
              </w:r>
            </w:hyperlink>
            <w:r>
              <w:rPr>
                <w:rFonts w:ascii="Arial" w:hAnsi="Arial" w:cs="Arial"/>
              </w:rPr>
              <w:t>.</w:t>
            </w:r>
          </w:p>
          <w:p w14:paraId="5DC5907B" w14:textId="77777777" w:rsidR="00D906B1" w:rsidRPr="005F7D74" w:rsidRDefault="00D906B1" w:rsidP="00D906B1">
            <w:pPr>
              <w:spacing w:line="360" w:lineRule="auto"/>
              <w:ind w:left="61"/>
              <w:rPr>
                <w:rFonts w:ascii="Arial" w:hAnsi="Arial" w:cs="Arial"/>
              </w:rPr>
            </w:pPr>
            <w:r w:rsidRPr="00AF0C11">
              <w:rPr>
                <w:rFonts w:ascii="Arial" w:hAnsi="Arial" w:cs="Arial"/>
              </w:rPr>
              <w:lastRenderedPageBreak/>
              <w:t>Kryterium weryfikowane przez oceniającego na podstawie zapisów wniosku o dofinansowanie.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F449A2B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05DB66F9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D0A21F8" w14:textId="77777777" w:rsidR="00D906B1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Kryterium zero-jedynkowe.</w:t>
            </w:r>
          </w:p>
          <w:p w14:paraId="18C5F3D3" w14:textId="77777777" w:rsidR="00D906B1" w:rsidRPr="005C6C28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 xml:space="preserve">Ocena spełnienia kryterium będzie polegała na przyznaniu </w:t>
            </w:r>
            <w:r w:rsidRPr="005C6C28">
              <w:rPr>
                <w:rFonts w:ascii="Arial" w:hAnsi="Arial" w:cs="Arial"/>
              </w:rPr>
              <w:lastRenderedPageBreak/>
              <w:t>wartości logicznych:</w:t>
            </w:r>
          </w:p>
          <w:p w14:paraId="7D279920" w14:textId="77777777" w:rsidR="00D906B1" w:rsidRPr="005C6C28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„TAK”</w:t>
            </w:r>
          </w:p>
          <w:p w14:paraId="732A58A8" w14:textId="22C3C58F" w:rsidR="00D906B1" w:rsidRPr="005C6C28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„</w:t>
            </w:r>
            <w:r>
              <w:rPr>
                <w:rFonts w:ascii="Arial" w:hAnsi="Arial" w:cs="Arial"/>
              </w:rPr>
              <w:t>TAK</w:t>
            </w:r>
            <w:r w:rsidRPr="005C6C28">
              <w:rPr>
                <w:rFonts w:ascii="Arial" w:hAnsi="Arial" w:cs="Arial"/>
              </w:rPr>
              <w:t xml:space="preserve">– do uzupełnienia/ poprawy” </w:t>
            </w:r>
          </w:p>
          <w:p w14:paraId="3A9824EF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„NIE”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0D6361B" w14:textId="2F1CDB88" w:rsidR="00D906B1" w:rsidRPr="005C6C28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906B1" w:rsidRPr="005F7D74" w14:paraId="4CD56FE7" w14:textId="34E66707" w:rsidTr="005946FE">
        <w:trPr>
          <w:trHeight w:val="40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65744D4A" w14:textId="77777777" w:rsidR="00D906B1" w:rsidRPr="005F7D74" w:rsidRDefault="00D906B1" w:rsidP="00D906B1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14:paraId="39C5FF01" w14:textId="77777777" w:rsidR="00D906B1" w:rsidRPr="005F7D74" w:rsidRDefault="00D906B1" w:rsidP="00D906B1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Budżet projektu</w:t>
            </w:r>
          </w:p>
        </w:tc>
        <w:tc>
          <w:tcPr>
            <w:tcW w:w="5562" w:type="dxa"/>
            <w:tcBorders>
              <w:top w:val="single" w:sz="4" w:space="0" w:color="auto"/>
              <w:bottom w:val="single" w:sz="4" w:space="0" w:color="auto"/>
            </w:tcBorders>
          </w:tcPr>
          <w:p w14:paraId="7BD48B26" w14:textId="5D01107D" w:rsidR="00D906B1" w:rsidRPr="005F7D74" w:rsidRDefault="00D906B1" w:rsidP="00D906B1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Weryfikacji poddane zostaną wszystkie wydatki wskazane w budżecie projektu w zakresie zgodnym z</w:t>
            </w:r>
            <w:r>
              <w:rPr>
                <w:rFonts w:ascii="Arial" w:hAnsi="Arial" w:cs="Arial"/>
              </w:rPr>
              <w:t> </w:t>
            </w:r>
            <w:r w:rsidRPr="005F7D74">
              <w:rPr>
                <w:rFonts w:ascii="Arial" w:hAnsi="Arial" w:cs="Arial"/>
              </w:rPr>
              <w:t xml:space="preserve">warunkami określonymi w </w:t>
            </w:r>
            <w:hyperlink r:id="rId26" w:history="1">
              <w:r w:rsidRPr="005F7D74">
                <w:rPr>
                  <w:rStyle w:val="Hipercze"/>
                  <w:rFonts w:ascii="Arial" w:hAnsi="Arial" w:cs="Arial"/>
                  <w:i/>
                </w:rPr>
                <w:t>Wytycznych dotyczących kwalifikowalności 2021-2027</w:t>
              </w:r>
            </w:hyperlink>
            <w:r w:rsidRPr="005F7D74">
              <w:rPr>
                <w:rFonts w:ascii="Arial" w:hAnsi="Arial" w:cs="Arial"/>
              </w:rPr>
              <w:t xml:space="preserve">, SZOP FE SL 2021-2027 oraz regulaminie. </w:t>
            </w:r>
          </w:p>
          <w:p w14:paraId="23EB1D14" w14:textId="77777777" w:rsidR="00D906B1" w:rsidRPr="005F7D74" w:rsidRDefault="00D906B1" w:rsidP="00D906B1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 ramach kryterium weryfikowane jest:</w:t>
            </w:r>
          </w:p>
          <w:p w14:paraId="0DC74DE1" w14:textId="77777777" w:rsidR="00D906B1" w:rsidRPr="005F7D74" w:rsidRDefault="00D906B1" w:rsidP="00D906B1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czy we wniosku zidentyfikowano wydatki </w:t>
            </w:r>
            <w:r w:rsidRPr="005F7D74">
              <w:rPr>
                <w:rFonts w:ascii="Arial" w:hAnsi="Arial" w:cs="Arial"/>
              </w:rPr>
              <w:br/>
              <w:t xml:space="preserve">w całości lub w części niekwalifikowalne, </w:t>
            </w:r>
            <w:r w:rsidRPr="005F7D74">
              <w:rPr>
                <w:rFonts w:ascii="Arial" w:hAnsi="Arial" w:cs="Arial"/>
              </w:rPr>
              <w:br/>
              <w:t>w tym:</w:t>
            </w:r>
          </w:p>
          <w:p w14:paraId="32035A66" w14:textId="77777777" w:rsidR="00D906B1" w:rsidRPr="005F7D74" w:rsidRDefault="00D906B1" w:rsidP="00D906B1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wydatki uznane za zbędne;</w:t>
            </w:r>
          </w:p>
          <w:p w14:paraId="45AFD498" w14:textId="77777777" w:rsidR="00D906B1" w:rsidRPr="005F7D74" w:rsidRDefault="00D906B1" w:rsidP="00D906B1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 w:rsidRPr="005F7D74">
              <w:rPr>
                <w:rFonts w:ascii="Arial" w:hAnsi="Arial" w:cs="Arial"/>
              </w:rPr>
              <w:br/>
              <w:t>w ramach kosztów bezpośrednich;</w:t>
            </w:r>
          </w:p>
          <w:p w14:paraId="057BA762" w14:textId="0CE268D9" w:rsidR="00D906B1" w:rsidRPr="005F7D74" w:rsidRDefault="00D906B1" w:rsidP="00D906B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wydatki wskazane, jako niemożliwe do ponoszenia na podstawie wytycznych, SZOP FE SL 2021-2027 oraz regulaminu;</w:t>
            </w:r>
          </w:p>
          <w:p w14:paraId="73D11E1C" w14:textId="77777777" w:rsidR="00D906B1" w:rsidRPr="005F7D74" w:rsidRDefault="00D906B1" w:rsidP="00D906B1">
            <w:pPr>
              <w:pStyle w:val="Akapitzlist"/>
              <w:numPr>
                <w:ilvl w:val="0"/>
                <w:numId w:val="12"/>
              </w:numPr>
              <w:spacing w:after="0" w:line="360" w:lineRule="auto"/>
            </w:pPr>
            <w:r w:rsidRPr="005F7D74">
              <w:rPr>
                <w:rFonts w:ascii="Arial" w:hAnsi="Arial" w:cs="Arial"/>
              </w:rPr>
              <w:t>wydatki zawyżone w stosunku do cen rynkowych.</w:t>
            </w:r>
          </w:p>
          <w:p w14:paraId="387D0B43" w14:textId="77777777" w:rsidR="00D906B1" w:rsidRPr="005F7D74" w:rsidRDefault="00D906B1" w:rsidP="00D906B1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czy we wniosku właściwie:</w:t>
            </w:r>
          </w:p>
          <w:p w14:paraId="3025E32E" w14:textId="77777777" w:rsidR="00D906B1" w:rsidRPr="005F7D74" w:rsidRDefault="00D906B1" w:rsidP="00D906B1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zaplanowano poziom wkładu własnego;</w:t>
            </w:r>
          </w:p>
          <w:p w14:paraId="38892D62" w14:textId="77777777" w:rsidR="00D906B1" w:rsidRPr="005F7D74" w:rsidRDefault="00D906B1" w:rsidP="00D906B1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przypisano wydatki do kosztów bezpośrednich lub pośrednich;</w:t>
            </w:r>
          </w:p>
          <w:p w14:paraId="019EE1FF" w14:textId="77777777" w:rsidR="00D906B1" w:rsidRPr="005F7D74" w:rsidRDefault="00D906B1" w:rsidP="00D906B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zaplanowano wydatki mieszczące się </w:t>
            </w:r>
            <w:r w:rsidRPr="005F7D74">
              <w:rPr>
                <w:rFonts w:ascii="Arial" w:hAnsi="Arial" w:cs="Arial"/>
              </w:rPr>
              <w:br/>
              <w:t>w kategoriach limitowanych;</w:t>
            </w:r>
          </w:p>
          <w:p w14:paraId="47509B80" w14:textId="77777777" w:rsidR="00D906B1" w:rsidRPr="005F7D74" w:rsidRDefault="00D906B1" w:rsidP="00D906B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wskazano uzasadnienia wydatków w ramach kategorii limitowanych; </w:t>
            </w:r>
          </w:p>
          <w:p w14:paraId="7A6A4940" w14:textId="77777777" w:rsidR="00D906B1" w:rsidRPr="005F7D74" w:rsidRDefault="00D906B1" w:rsidP="00D906B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wskazano formy zaangażowania </w:t>
            </w:r>
            <w:r w:rsidRPr="005F7D74">
              <w:rPr>
                <w:rFonts w:ascii="Arial" w:hAnsi="Arial" w:cs="Arial"/>
              </w:rPr>
              <w:br/>
              <w:t>i szacunkowego wymiaru czasu pracy personelu projektu niezbędnego do realizacji zadań merytorycznych (etat / liczba godzin);</w:t>
            </w:r>
          </w:p>
          <w:p w14:paraId="5A891A0E" w14:textId="41907928" w:rsidR="00D906B1" w:rsidRPr="005F7D74" w:rsidRDefault="00D906B1" w:rsidP="00D906B1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wskazano właściwe oznaczenia pomocy </w:t>
            </w:r>
            <w:r w:rsidRPr="005F7D74">
              <w:rPr>
                <w:rFonts w:ascii="Arial" w:hAnsi="Arial" w:cs="Arial"/>
                <w:i/>
              </w:rPr>
              <w:t>de</w:t>
            </w:r>
            <w:r>
              <w:rPr>
                <w:rFonts w:ascii="Arial" w:hAnsi="Arial" w:cs="Arial"/>
                <w:i/>
              </w:rPr>
              <w:t> </w:t>
            </w:r>
            <w:proofErr w:type="spellStart"/>
            <w:r w:rsidRPr="005F7D74">
              <w:rPr>
                <w:rFonts w:ascii="Arial" w:hAnsi="Arial" w:cs="Arial"/>
                <w:i/>
              </w:rPr>
              <w:t>minimis</w:t>
            </w:r>
            <w:proofErr w:type="spellEnd"/>
            <w:r w:rsidRPr="005F7D74">
              <w:rPr>
                <w:rFonts w:ascii="Arial" w:hAnsi="Arial" w:cs="Arial"/>
                <w:i/>
              </w:rPr>
              <w:t xml:space="preserve"> </w:t>
            </w:r>
            <w:r w:rsidRPr="005F7D74">
              <w:rPr>
                <w:rFonts w:ascii="Arial" w:hAnsi="Arial" w:cs="Arial"/>
              </w:rPr>
              <w:t>oraz środków trwałych, zgodnie z SZOP FE SL 2021-2027 oraz regulaminem.</w:t>
            </w:r>
          </w:p>
          <w:p w14:paraId="58B96406" w14:textId="77777777" w:rsidR="00D906B1" w:rsidRPr="005F7D74" w:rsidRDefault="00D906B1" w:rsidP="00D906B1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B3F2B52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14:paraId="216DCD45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ma możliwość uzupełnienia / poprawy projektu w zakresie koniecznym </w:t>
            </w:r>
            <w:r w:rsidRPr="005F7D74">
              <w:rPr>
                <w:rFonts w:ascii="Arial" w:hAnsi="Arial" w:cs="Arial"/>
              </w:rPr>
              <w:lastRenderedPageBreak/>
              <w:t>do oceny spełnienia kryterium.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6899CD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Kryterium zero-jedynkowe.</w:t>
            </w:r>
          </w:p>
          <w:p w14:paraId="23E0F6C3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kryterium będzie </w:t>
            </w:r>
            <w:r w:rsidRPr="005F7D74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14:paraId="08674D8B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14:paraId="7E167188" w14:textId="33B8B57F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</w:t>
            </w:r>
            <w:r>
              <w:rPr>
                <w:rFonts w:ascii="Arial" w:hAnsi="Arial" w:cs="Arial"/>
              </w:rPr>
              <w:t>TAK</w:t>
            </w:r>
            <w:r w:rsidRPr="005F7D74">
              <w:rPr>
                <w:rFonts w:ascii="Arial" w:hAnsi="Arial" w:cs="Arial"/>
              </w:rPr>
              <w:t xml:space="preserve">– do uzupełnienia/ poprawy” </w:t>
            </w:r>
          </w:p>
          <w:p w14:paraId="3E0E7CC5" w14:textId="77777777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0B3A62" w14:textId="531075AF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906B1" w:rsidRPr="005F7D74" w14:paraId="2D2767BB" w14:textId="77CB817A" w:rsidTr="005946FE">
        <w:trPr>
          <w:trHeight w:val="40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3332BEB2" w14:textId="77777777" w:rsidR="00D906B1" w:rsidRPr="005F7D74" w:rsidRDefault="00D906B1" w:rsidP="00D906B1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14:paraId="3CCA7AF8" w14:textId="4C5162A9" w:rsidR="00D906B1" w:rsidRPr="005F7D74" w:rsidRDefault="00D906B1" w:rsidP="00D906B1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Udział partnera </w:t>
            </w:r>
            <w:r>
              <w:rPr>
                <w:rFonts w:ascii="Arial" w:hAnsi="Arial" w:cs="Arial"/>
              </w:rPr>
              <w:br/>
            </w:r>
            <w:r w:rsidRPr="001C3062">
              <w:rPr>
                <w:rFonts w:ascii="Arial" w:hAnsi="Arial" w:cs="Arial"/>
              </w:rPr>
              <w:t xml:space="preserve">w projekcie jest merytorycznie </w:t>
            </w:r>
            <w:r w:rsidRPr="001C3062">
              <w:rPr>
                <w:rFonts w:ascii="Arial" w:hAnsi="Arial" w:cs="Arial"/>
              </w:rPr>
              <w:lastRenderedPageBreak/>
              <w:t xml:space="preserve">uzasadniony </w:t>
            </w:r>
            <w:r>
              <w:rPr>
                <w:rFonts w:ascii="Arial" w:hAnsi="Arial" w:cs="Arial"/>
              </w:rPr>
              <w:t>założeniami projektu,</w:t>
            </w:r>
            <w:r w:rsidRPr="001C3062">
              <w:rPr>
                <w:rFonts w:ascii="Arial" w:hAnsi="Arial" w:cs="Arial"/>
              </w:rPr>
              <w:t xml:space="preserve"> partnerstwo zostało zawiązane w sposób zgodny z przepisami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62" w:type="dxa"/>
            <w:tcBorders>
              <w:top w:val="single" w:sz="4" w:space="0" w:color="auto"/>
              <w:bottom w:val="single" w:sz="4" w:space="0" w:color="auto"/>
            </w:tcBorders>
          </w:tcPr>
          <w:p w14:paraId="3EDC60CC" w14:textId="77777777" w:rsidR="00D906B1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lastRenderedPageBreak/>
              <w:t>Projekt partnerski musi spełnić następujące wymogi:</w:t>
            </w:r>
          </w:p>
          <w:p w14:paraId="277A50BF" w14:textId="77777777" w:rsidR="00D906B1" w:rsidRPr="00F4352D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lastRenderedPageBreak/>
              <w:t>- opisano udział partnera w realizacji min</w:t>
            </w:r>
            <w:r>
              <w:rPr>
                <w:rFonts w:ascii="Arial" w:hAnsi="Arial" w:cs="Arial"/>
              </w:rPr>
              <w:t>imum</w:t>
            </w:r>
            <w:r w:rsidRPr="001C3062">
              <w:rPr>
                <w:rFonts w:ascii="Arial" w:hAnsi="Arial" w:cs="Arial"/>
              </w:rPr>
              <w:t xml:space="preserve"> jednego zadania i jest on niezbędny do zrealizowania założeń projektu,</w:t>
            </w:r>
          </w:p>
          <w:p w14:paraId="1A7872AD" w14:textId="77777777" w:rsidR="00D906B1" w:rsidRPr="00F4352D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- każdy partner wnosi do projektu zasoby ludzkie, organizacyjne, techniczne lub finansowe. </w:t>
            </w:r>
          </w:p>
          <w:p w14:paraId="77439C52" w14:textId="7E83B3F8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Kryterium bę</w:t>
            </w:r>
            <w:r>
              <w:rPr>
                <w:rFonts w:ascii="Arial" w:hAnsi="Arial" w:cs="Arial"/>
              </w:rPr>
              <w:t xml:space="preserve">dzie weryfikowane na podstawie </w:t>
            </w:r>
            <w:r w:rsidRPr="001C3062">
              <w:rPr>
                <w:rFonts w:ascii="Arial" w:hAnsi="Arial" w:cs="Arial"/>
              </w:rPr>
              <w:t>części D.2. wniosku oraz w odniesieniu do pozostałych zapisów wniosku.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D0ECB2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2515730F" w14:textId="31FB3CC4" w:rsidR="00D906B1" w:rsidRPr="005F7D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ma możliwość </w:t>
            </w:r>
            <w:r w:rsidRPr="00A02874">
              <w:rPr>
                <w:rFonts w:ascii="Arial" w:hAnsi="Arial" w:cs="Arial"/>
              </w:rPr>
              <w:lastRenderedPageBreak/>
              <w:t>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</w:t>
            </w:r>
            <w:r>
              <w:rPr>
                <w:rFonts w:ascii="Arial" w:hAnsi="Arial" w:cs="Arial"/>
              </w:rPr>
              <w:t> </w:t>
            </w:r>
            <w:r w:rsidRPr="00A02874">
              <w:rPr>
                <w:rFonts w:ascii="Arial" w:hAnsi="Arial" w:cs="Arial"/>
              </w:rPr>
              <w:t>zakresie koniecznym do oceny spełnienia kryterium.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2EBCCCF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6B1CEA2D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4F50BD67" w14:textId="77777777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677EF866" w14:textId="0890FAAA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</w:t>
            </w:r>
            <w:r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 xml:space="preserve">– do uzupełnienia/ poprawy” </w:t>
            </w:r>
          </w:p>
          <w:p w14:paraId="0D0C550C" w14:textId="4077EAC4" w:rsidR="00D906B1" w:rsidRPr="005F7D74" w:rsidRDefault="00D906B1" w:rsidP="009A7A19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5330C88" w14:textId="3CF9415F" w:rsidR="00D906B1" w:rsidRPr="00A02874" w:rsidRDefault="00D906B1" w:rsidP="00D906B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05818F55" w14:textId="77777777" w:rsidR="00960627" w:rsidRPr="002B483C" w:rsidRDefault="00960627">
      <w:pPr>
        <w:spacing w:after="0" w:line="240" w:lineRule="auto"/>
      </w:pPr>
      <w:r w:rsidRPr="002B483C">
        <w:br w:type="page"/>
      </w:r>
    </w:p>
    <w:p w14:paraId="5664611B" w14:textId="77777777" w:rsidR="005F463B" w:rsidRPr="008B3F02" w:rsidRDefault="005F463B" w:rsidP="00973CC2">
      <w:pPr>
        <w:pStyle w:val="Nagwek2"/>
        <w:spacing w:after="240"/>
        <w:rPr>
          <w:color w:val="auto"/>
        </w:rPr>
      </w:pPr>
      <w:r w:rsidRPr="008B3F02">
        <w:rPr>
          <w:color w:val="auto"/>
        </w:rPr>
        <w:lastRenderedPageBreak/>
        <w:t>Kryteria ogólne horyzontalne</w:t>
      </w:r>
    </w:p>
    <w:p w14:paraId="66DD8F89" w14:textId="119BAC55" w:rsidR="008B3F02" w:rsidRPr="008B3F02" w:rsidRDefault="008B3F02" w:rsidP="008B3F02">
      <w:pPr>
        <w:pStyle w:val="Legenda"/>
        <w:keepNext/>
        <w:rPr>
          <w:i w:val="0"/>
          <w:sz w:val="24"/>
        </w:rPr>
      </w:pPr>
      <w:r w:rsidRPr="008B3F02">
        <w:rPr>
          <w:i w:val="0"/>
          <w:sz w:val="24"/>
        </w:rPr>
        <w:t xml:space="preserve">Tabela </w:t>
      </w:r>
      <w:r w:rsidRPr="008B3F02">
        <w:rPr>
          <w:i w:val="0"/>
          <w:sz w:val="24"/>
        </w:rPr>
        <w:fldChar w:fldCharType="begin"/>
      </w:r>
      <w:r w:rsidRPr="008B3F02">
        <w:rPr>
          <w:i w:val="0"/>
          <w:sz w:val="24"/>
        </w:rPr>
        <w:instrText xml:space="preserve"> SEQ Tabela \* ARABIC </w:instrText>
      </w:r>
      <w:r w:rsidRPr="008B3F02">
        <w:rPr>
          <w:i w:val="0"/>
          <w:sz w:val="24"/>
        </w:rPr>
        <w:fldChar w:fldCharType="separate"/>
      </w:r>
      <w:r w:rsidR="008F0DFC">
        <w:rPr>
          <w:i w:val="0"/>
          <w:noProof/>
          <w:sz w:val="24"/>
        </w:rPr>
        <w:t>3</w:t>
      </w:r>
      <w:r w:rsidRPr="008B3F02">
        <w:rPr>
          <w:i w:val="0"/>
          <w:sz w:val="24"/>
        </w:rPr>
        <w:fldChar w:fldCharType="end"/>
      </w:r>
      <w:r w:rsidRPr="008B3F02">
        <w:rPr>
          <w:i w:val="0"/>
          <w:sz w:val="24"/>
        </w:rPr>
        <w:t>. 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1.3 FE SL"/>
        <w:tblDescription w:val="Tabela zawiera kryteria ogólne horyzontalne dla działania 1.3 FE SL"/>
      </w:tblPr>
      <w:tblGrid>
        <w:gridCol w:w="675"/>
        <w:gridCol w:w="2297"/>
        <w:gridCol w:w="5387"/>
        <w:gridCol w:w="2409"/>
        <w:gridCol w:w="1843"/>
        <w:gridCol w:w="1607"/>
      </w:tblGrid>
      <w:tr w:rsidR="00887400" w:rsidRPr="00A02874" w14:paraId="2909026C" w14:textId="77777777" w:rsidTr="00551D92">
        <w:trPr>
          <w:tblHeader/>
        </w:trPr>
        <w:tc>
          <w:tcPr>
            <w:tcW w:w="675" w:type="dxa"/>
            <w:shd w:val="clear" w:color="auto" w:fill="BFBFBF"/>
          </w:tcPr>
          <w:p w14:paraId="75F6A07B" w14:textId="77777777" w:rsidR="00887400" w:rsidRPr="00B61998" w:rsidRDefault="00887400" w:rsidP="00551D9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bookmarkStart w:id="2" w:name="_Hlk194305660"/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14:paraId="117796FB" w14:textId="77777777" w:rsidR="00887400" w:rsidRPr="001E495D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14:paraId="33E7DE3F" w14:textId="77777777" w:rsidR="00887400" w:rsidRPr="001E495D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14:paraId="6145E02A" w14:textId="77777777" w:rsidR="00887400" w:rsidRPr="00B61998" w:rsidRDefault="00887400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14:paraId="50B59DD3" w14:textId="77777777" w:rsidR="00887400" w:rsidRPr="00B61998" w:rsidRDefault="00887400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14:paraId="62747713" w14:textId="77777777" w:rsidR="00887400" w:rsidRPr="00B61998" w:rsidRDefault="00887400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bookmarkEnd w:id="2"/>
      <w:tr w:rsidR="00887400" w:rsidRPr="00A02874" w14:paraId="57C0038D" w14:textId="77777777" w:rsidTr="00551D92">
        <w:tc>
          <w:tcPr>
            <w:tcW w:w="675" w:type="dxa"/>
          </w:tcPr>
          <w:p w14:paraId="59AEC000" w14:textId="77777777" w:rsidR="00887400" w:rsidRPr="005F463B" w:rsidRDefault="00887400" w:rsidP="009269E8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008A6E1" w14:textId="77777777" w:rsidR="00887400" w:rsidRPr="00EE7458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Zgodność projektu </w:t>
            </w:r>
            <w:r w:rsidRPr="00EE7458">
              <w:rPr>
                <w:rFonts w:ascii="Arial" w:hAnsi="Arial" w:cs="Arial"/>
              </w:rPr>
              <w:br/>
              <w:t>z zasadą równości kobiet i mężczyzn</w:t>
            </w:r>
          </w:p>
        </w:tc>
        <w:tc>
          <w:tcPr>
            <w:tcW w:w="5387" w:type="dxa"/>
          </w:tcPr>
          <w:p w14:paraId="06F6C847" w14:textId="77777777" w:rsidR="00887400" w:rsidRPr="001E495D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1E495D">
              <w:rPr>
                <w:rFonts w:ascii="Arial" w:eastAsiaTheme="minorEastAsia" w:hAnsi="Arial" w:cs="Arial"/>
              </w:rPr>
              <w:t xml:space="preserve">Przez zgodność z zasadą równości kobiet </w:t>
            </w:r>
            <w:r>
              <w:rPr>
                <w:rFonts w:ascii="Arial" w:eastAsiaTheme="minorEastAsia" w:hAnsi="Arial" w:cs="Arial"/>
              </w:rPr>
              <w:br/>
            </w:r>
            <w:r w:rsidRPr="001E495D">
              <w:rPr>
                <w:rFonts w:ascii="Arial" w:eastAsiaTheme="minorEastAsia" w:hAnsi="Arial" w:cs="Arial"/>
              </w:rPr>
              <w:t>i mężczyzn należy rozumieć pozytywny lub neutralny wpływ projektu na realizację tej zasady.</w:t>
            </w:r>
          </w:p>
          <w:p w14:paraId="446E0AA8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Pozytywny wpływ to z jednej strony zaplanowanie takich działań w projekcie, które w</w:t>
            </w:r>
            <w:r w:rsidRPr="00A02874">
              <w:rPr>
                <w:rFonts w:ascii="Arial" w:hAnsi="Arial" w:cs="Arial"/>
              </w:rPr>
              <w:t>płyną na wyrównywanie szans danej płci będącej w gorszym położeniu (o ile takie nierówności zostały zdiagnozowane w projekcie)</w:t>
            </w:r>
            <w:r>
              <w:rPr>
                <w:rFonts w:ascii="Arial" w:hAnsi="Arial" w:cs="Arial"/>
              </w:rPr>
              <w:t>;</w:t>
            </w:r>
            <w:r w:rsidRPr="00A0287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A02874">
              <w:rPr>
                <w:rFonts w:ascii="Arial" w:hAnsi="Arial" w:cs="Arial"/>
              </w:rPr>
              <w:t xml:space="preserve"> drugiej strony stworzenie takich mechanizmów, aby na żadnym etapie wdrażania projektu nie dochodziło do dyskryminacji i wykluczenia ze względu na płeć. </w:t>
            </w:r>
          </w:p>
          <w:p w14:paraId="4C9BB815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Neutralność projektu w stosunku do realizacji zasady równości kobiet i mężczyzn dopuszczalna jest tylko </w:t>
            </w:r>
            <w:r w:rsidRPr="00A02874">
              <w:rPr>
                <w:rFonts w:ascii="Arial" w:hAnsi="Arial" w:cs="Arial"/>
              </w:rPr>
              <w:lastRenderedPageBreak/>
              <w:t xml:space="preserve">w sytuacji, kiedy w ramach projektu wnioskodawca wskaże szczegółowe uzasadnienie, dlaczego dany projekt nie jest w stanie zrealizować jakichkolwiek działań wpływających na spełnienie ww. zasady,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a uzasadnienie to zostanie uznane przez instytucję oceniającą projekt za adekwatne i wystarczające. </w:t>
            </w:r>
          </w:p>
          <w:p w14:paraId="0CF1CA6F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przypadku negatywnego wpływu na realizację zasady równości kobiet i mężczyzn kryterium zostanie uznane za niespełnione.</w:t>
            </w:r>
          </w:p>
          <w:p w14:paraId="32EFBEC5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na podstawie zapisów we wniosku o dofinansowanie projektu, zwłaszcza zapisów z części dot</w:t>
            </w:r>
            <w:r>
              <w:rPr>
                <w:rFonts w:ascii="Arial" w:hAnsi="Arial" w:cs="Arial"/>
              </w:rPr>
              <w:t>yczącej</w:t>
            </w:r>
            <w:r w:rsidRPr="00A02874">
              <w:rPr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3276591E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14:paraId="0145ADAB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14:paraId="69241D76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14:paraId="298B1561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887400" w:rsidRPr="00A02874" w14:paraId="1A4AAE7E" w14:textId="77777777" w:rsidTr="00551D92">
        <w:tc>
          <w:tcPr>
            <w:tcW w:w="675" w:type="dxa"/>
          </w:tcPr>
          <w:p w14:paraId="7C5525D7" w14:textId="77777777" w:rsidR="00887400" w:rsidRPr="005F463B" w:rsidRDefault="00887400" w:rsidP="009269E8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9999F57" w14:textId="77777777" w:rsidR="00887400" w:rsidRPr="00EE7458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Zgodność projektu </w:t>
            </w:r>
            <w:r w:rsidRPr="00EE7458">
              <w:rPr>
                <w:rFonts w:ascii="Arial" w:hAnsi="Arial" w:cs="Arial"/>
              </w:rPr>
              <w:br/>
              <w:t xml:space="preserve">z zasadą równości </w:t>
            </w:r>
            <w:r w:rsidRPr="00EE7458">
              <w:rPr>
                <w:rFonts w:ascii="Arial" w:hAnsi="Arial" w:cs="Arial"/>
              </w:rPr>
              <w:lastRenderedPageBreak/>
              <w:t xml:space="preserve">szans </w:t>
            </w:r>
            <w:r w:rsidRPr="00EE7458">
              <w:rPr>
                <w:rFonts w:ascii="Arial" w:hAnsi="Arial" w:cs="Arial"/>
              </w:rPr>
              <w:br/>
              <w:t xml:space="preserve">i niedyskryminacji, </w:t>
            </w:r>
            <w:r w:rsidRPr="00EE7458">
              <w:rPr>
                <w:rFonts w:ascii="Arial" w:hAnsi="Arial" w:cs="Arial"/>
              </w:rPr>
              <w:br/>
              <w:t>w tym dostępności dla osób z niepełnosprawnościami</w:t>
            </w:r>
          </w:p>
        </w:tc>
        <w:tc>
          <w:tcPr>
            <w:tcW w:w="5387" w:type="dxa"/>
          </w:tcPr>
          <w:p w14:paraId="4582BEB9" w14:textId="77777777" w:rsidR="00887400" w:rsidRPr="00B61998" w:rsidRDefault="00887400" w:rsidP="00551D92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Przez </w:t>
            </w:r>
            <w:r w:rsidRPr="00B61998">
              <w:rPr>
                <w:rFonts w:ascii="Arial" w:hAnsi="Arial" w:cs="Arial"/>
              </w:rPr>
              <w:t xml:space="preserve">zgodność projektu z zasadą równości szans </w:t>
            </w:r>
            <w:r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i niedyskryminacji, w tym dostępności dla osób </w:t>
            </w:r>
            <w:r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lastRenderedPageBreak/>
              <w:t>z niepełnosprawnościami należy rozumieć</w:t>
            </w:r>
            <w:r w:rsidRPr="00B61998">
              <w:rPr>
                <w:rFonts w:ascii="Arial" w:hAnsi="Arial" w:cs="Arial"/>
                <w:lang w:eastAsia="pl-P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pozytywny wpływ </w:t>
            </w:r>
            <w:r w:rsidRPr="001E495D">
              <w:rPr>
                <w:rFonts w:ascii="Arial" w:eastAsiaTheme="minorEastAsia" w:hAnsi="Arial" w:cs="Arial"/>
              </w:rPr>
              <w:t>projektu na realizację tej zasady, czyli</w:t>
            </w:r>
            <w:r w:rsidRPr="001E495D">
              <w:rPr>
                <w:rFonts w:ascii="Arial" w:hAnsi="Arial" w:cs="Arial"/>
              </w:rPr>
              <w:t xml:space="preserve"> zapewnienie dostępności infrastruktury, środków transportu, towarów, usług, technologii </w:t>
            </w:r>
            <w:r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systemów informacyjno-komunikacyjnych oraz wszelkich produktów projektów (w tym także usług), które nie zostały uznane za neutralne, dla wszystkich ich użytkowników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użytkowniczek, be</w:t>
            </w:r>
            <w:r w:rsidRPr="00E977BC">
              <w:rPr>
                <w:rFonts w:ascii="Arial" w:hAnsi="Arial" w:cs="Arial"/>
              </w:rPr>
              <w:t xml:space="preserve">z jakiejkolwiek dyskryminacji ze względu na przesłanki określone w art. 9 </w:t>
            </w:r>
            <w:hyperlink r:id="rId27" w:history="1">
              <w:r w:rsidRPr="008543C8">
                <w:rPr>
                  <w:rStyle w:val="Hipercze"/>
                  <w:rFonts w:ascii="Arial" w:hAnsi="Arial" w:cs="Arial"/>
                </w:rPr>
                <w:t>Rozporządzenia 2021/1060</w:t>
              </w:r>
            </w:hyperlink>
            <w:r w:rsidRPr="00E977BC">
              <w:rPr>
                <w:rFonts w:ascii="Arial" w:hAnsi="Arial" w:cs="Arial"/>
              </w:rPr>
              <w:t xml:space="preserve"> – zgodnie ze standardami dostępności stanowiącymi załącznik do </w:t>
            </w:r>
            <w:hyperlink r:id="rId28" w:history="1">
              <w:r w:rsidRPr="008543C8">
                <w:rPr>
                  <w:rStyle w:val="Hipercze"/>
                  <w:rFonts w:ascii="Arial" w:hAnsi="Arial" w:cs="Arial"/>
                  <w:i/>
                </w:rPr>
                <w:t>Wytycznych dotyczących realizacji zasad równościowych w ramach funduszy unijnych na lata 2021-2027</w:t>
              </w:r>
            </w:hyperlink>
            <w:r w:rsidRPr="00A02874">
              <w:rPr>
                <w:rFonts w:ascii="Arial" w:hAnsi="Arial" w:cs="Arial"/>
              </w:rPr>
              <w:t xml:space="preserve">. Przy konstrukcji założeń projektu należy uwzględnić uniwersalne projektowanie (np. poprzez standardy dostępności) lub jeśli to </w:t>
            </w:r>
            <w:r w:rsidRPr="00A02874">
              <w:rPr>
                <w:rFonts w:ascii="Arial" w:hAnsi="Arial" w:cs="Arial"/>
              </w:rPr>
              <w:lastRenderedPageBreak/>
              <w:t>niemożliwe – racjonalne usprawnienie (oba zdefiniowane w ww. Wytycznych). </w:t>
            </w:r>
          </w:p>
          <w:p w14:paraId="43DB8B2F" w14:textId="77777777" w:rsidR="00887400" w:rsidRPr="001E495D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nowych produktów projektów (np. zasobów cyfrowych, środków transportu, infrastruktury, usług) muszą one być zgodne </w:t>
            </w:r>
            <w:r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z zasadami uniwersalnego projektowania – co oznacza co najmniej zastosowanie standardów dostępności dla polityki spójności na lata 2021-2027. W przypadku obiektów i zasobów modernizowanych</w:t>
            </w:r>
            <w:r w:rsidRPr="001E495D">
              <w:rPr>
                <w:rFonts w:ascii="Arial" w:hAnsi="Arial" w:cs="Arial"/>
                <w:vertAlign w:val="superscript"/>
              </w:rPr>
              <w:footnoteReference w:id="2"/>
            </w:r>
            <w:r w:rsidRPr="001E495D">
              <w:rPr>
                <w:rFonts w:ascii="Arial" w:hAnsi="Arial" w:cs="Arial"/>
                <w:vertAlign w:val="superscript"/>
              </w:rPr>
              <w:t> </w:t>
            </w:r>
            <w:r w:rsidRPr="001E495D">
              <w:rPr>
                <w:rFonts w:ascii="Arial" w:hAnsi="Arial" w:cs="Arial"/>
              </w:rPr>
              <w:t>(m.in. przebudowa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3"/>
            </w:r>
            <w:r w:rsidRPr="001E495D">
              <w:rPr>
                <w:rFonts w:ascii="Arial" w:hAnsi="Arial" w:cs="Arial"/>
                <w:vertAlign w:val="superscript"/>
              </w:rPr>
              <w:t xml:space="preserve"> </w:t>
            </w:r>
            <w:r w:rsidRPr="001E495D">
              <w:rPr>
                <w:rFonts w:ascii="Arial" w:hAnsi="Arial" w:cs="Arial"/>
              </w:rPr>
              <w:t>, rozbudowa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4"/>
            </w:r>
            <w:r w:rsidRPr="001E495D">
              <w:rPr>
                <w:rFonts w:ascii="Arial" w:hAnsi="Arial" w:cs="Arial"/>
              </w:rPr>
              <w:t xml:space="preserve">), zastosowanie standardów dostępności </w:t>
            </w:r>
            <w:r w:rsidRPr="001E495D">
              <w:rPr>
                <w:rFonts w:ascii="Arial" w:hAnsi="Arial" w:cs="Arial"/>
              </w:rPr>
              <w:lastRenderedPageBreak/>
              <w:t>jest obowiązkowe, o ile pozwalają na to warunki techniczne i zakres prowadzonej modernizacji. </w:t>
            </w:r>
          </w:p>
          <w:p w14:paraId="58776AF5" w14:textId="77777777" w:rsidR="00887400" w:rsidRPr="00E977BC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</w:t>
            </w:r>
            <w:r w:rsidRPr="00E977BC">
              <w:rPr>
                <w:rFonts w:ascii="Arial" w:hAnsi="Arial" w:cs="Arial"/>
              </w:rPr>
              <w:t>ności takich wydatków w projekcie. </w:t>
            </w:r>
          </w:p>
          <w:p w14:paraId="784F0D85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</w:t>
            </w:r>
            <w:r w:rsidRPr="00A02874">
              <w:rPr>
                <w:rFonts w:ascii="Arial" w:hAnsi="Arial" w:cs="Arial"/>
              </w:rPr>
              <w:t xml:space="preserve">atkowych </w:t>
            </w:r>
            <w:r w:rsidRPr="00A02874">
              <w:rPr>
                <w:rFonts w:ascii="Arial" w:hAnsi="Arial" w:cs="Arial"/>
              </w:rPr>
              <w:lastRenderedPageBreak/>
              <w:t xml:space="preserve">wymagań w tym zakresie, które zostaną wskazane przez ION w regulaminie </w:t>
            </w:r>
            <w:r>
              <w:rPr>
                <w:rFonts w:ascii="Arial" w:hAnsi="Arial" w:cs="Arial"/>
              </w:rPr>
              <w:t>wy</w:t>
            </w:r>
            <w:r w:rsidRPr="00A02874">
              <w:rPr>
                <w:rFonts w:ascii="Arial" w:hAnsi="Arial" w:cs="Arial"/>
              </w:rPr>
              <w:t>boru. </w:t>
            </w:r>
          </w:p>
          <w:p w14:paraId="0BC6A354" w14:textId="0582421D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przypadku negatywnego lub neutralnego wpływu projektu na realizację zasady równości szans i niedyskryminacji, w tym dostępność dla osób z</w:t>
            </w:r>
            <w:r w:rsidR="00500CEC">
              <w:rPr>
                <w:rFonts w:ascii="Arial" w:hAnsi="Arial" w:cs="Arial"/>
              </w:rPr>
              <w:t> </w:t>
            </w:r>
            <w:r w:rsidRPr="00A02874">
              <w:rPr>
                <w:rFonts w:ascii="Arial" w:hAnsi="Arial" w:cs="Arial"/>
              </w:rPr>
              <w:t>niepełnosprawnościami, kryterium zostanie uznane za niespełnione.</w:t>
            </w:r>
          </w:p>
          <w:p w14:paraId="5E74724E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A02874">
              <w:rPr>
                <w:rFonts w:ascii="Arial" w:eastAsiaTheme="minorEastAsia" w:hAnsi="Arial" w:cs="Arial"/>
              </w:rPr>
              <w:t>zwłaszcza zapisów z części dot</w:t>
            </w:r>
            <w:r>
              <w:rPr>
                <w:rFonts w:ascii="Arial" w:eastAsiaTheme="minorEastAsia" w:hAnsi="Arial" w:cs="Arial"/>
              </w:rPr>
              <w:t>yczącej</w:t>
            </w:r>
            <w:r w:rsidRPr="00A02874">
              <w:rPr>
                <w:rFonts w:ascii="Arial" w:eastAsiaTheme="minorEastAsia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3451FB4B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14:paraId="482247BC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podlega uzupełnieniu</w:t>
            </w:r>
          </w:p>
        </w:tc>
        <w:tc>
          <w:tcPr>
            <w:tcW w:w="1843" w:type="dxa"/>
          </w:tcPr>
          <w:p w14:paraId="6626C8D1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0/1</w:t>
            </w:r>
          </w:p>
        </w:tc>
        <w:tc>
          <w:tcPr>
            <w:tcW w:w="1607" w:type="dxa"/>
          </w:tcPr>
          <w:p w14:paraId="78F2EBBD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887400" w:rsidRPr="00A02874" w14:paraId="617A4607" w14:textId="77777777" w:rsidTr="00551D92">
        <w:tc>
          <w:tcPr>
            <w:tcW w:w="675" w:type="dxa"/>
          </w:tcPr>
          <w:p w14:paraId="3E14E2ED" w14:textId="77777777" w:rsidR="00887400" w:rsidRPr="005F463B" w:rsidRDefault="00887400" w:rsidP="009269E8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42527F0E" w14:textId="30DAA2A6" w:rsidR="00887400" w:rsidRPr="00EE7458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eastAsiaTheme="minorEastAsia" w:hAnsi="Arial" w:cs="Arial"/>
              </w:rPr>
              <w:t xml:space="preserve">Zgodność projektu </w:t>
            </w:r>
            <w:r w:rsidRPr="00EE7458">
              <w:rPr>
                <w:rFonts w:ascii="Arial" w:eastAsiaTheme="minorEastAsia" w:hAnsi="Arial" w:cs="Arial"/>
              </w:rPr>
              <w:br/>
              <w:t xml:space="preserve">z </w:t>
            </w:r>
            <w:hyperlink r:id="rId29" w:history="1">
              <w:r w:rsidRPr="00621CF8">
                <w:rPr>
                  <w:rStyle w:val="Hipercze"/>
                  <w:rFonts w:ascii="Arial" w:eastAsiaTheme="minorEastAsia" w:hAnsi="Arial" w:cs="Arial"/>
                </w:rPr>
                <w:t xml:space="preserve">Kartą Praw Podstawowych Unii Europejskiej z dnia 7 </w:t>
              </w:r>
              <w:r w:rsidRPr="00621CF8">
                <w:rPr>
                  <w:rStyle w:val="Hipercze"/>
                  <w:rFonts w:ascii="Arial" w:eastAsiaTheme="minorEastAsia" w:hAnsi="Arial" w:cs="Arial"/>
                </w:rPr>
                <w:lastRenderedPageBreak/>
                <w:t>czerwca 2016 r. (Dz. Urz. UE C 202 z 07.06.2016</w:t>
              </w:r>
            </w:hyperlink>
            <w:r w:rsidRPr="00EE7458">
              <w:rPr>
                <w:rFonts w:ascii="Arial" w:eastAsiaTheme="minorEastAsia" w:hAnsi="Arial" w:cs="Arial"/>
              </w:rPr>
              <w:t>, str. 3</w:t>
            </w:r>
            <w:r>
              <w:rPr>
                <w:rFonts w:ascii="Arial" w:eastAsiaTheme="minorEastAsia" w:hAnsi="Arial" w:cs="Arial"/>
              </w:rPr>
              <w:t>89</w:t>
            </w:r>
            <w:r w:rsidRPr="00EE7458">
              <w:rPr>
                <w:rFonts w:ascii="Arial" w:eastAsiaTheme="minorEastAsia" w:hAnsi="Arial" w:cs="Arial"/>
              </w:rPr>
              <w:t xml:space="preserve">), w zakresie odnoszącym się do sposobu realizacji, zakresu projektu </w:t>
            </w:r>
            <w:r w:rsidRPr="00EE7458">
              <w:rPr>
                <w:rFonts w:ascii="Arial" w:eastAsiaTheme="minorEastAsia" w:hAnsi="Arial" w:cs="Arial"/>
              </w:rPr>
              <w:br/>
              <w:t>i wnioskodawcy</w:t>
            </w:r>
          </w:p>
        </w:tc>
        <w:tc>
          <w:tcPr>
            <w:tcW w:w="5387" w:type="dxa"/>
          </w:tcPr>
          <w:p w14:paraId="71E11792" w14:textId="5EF05E9B" w:rsidR="00887400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 xml:space="preserve">Przez zgodność projektu z </w:t>
            </w:r>
            <w:r w:rsidRPr="005946FE">
              <w:rPr>
                <w:rFonts w:ascii="Arial" w:eastAsiaTheme="minorEastAsia" w:hAnsi="Arial" w:cs="Arial"/>
              </w:rPr>
              <w:t>Kartą Praw Podstawowych Unii Europejskiej</w:t>
            </w:r>
            <w:r>
              <w:rPr>
                <w:rFonts w:ascii="Arial" w:eastAsiaTheme="minorEastAsia" w:hAnsi="Arial" w:cs="Arial"/>
              </w:rPr>
              <w:t xml:space="preserve"> z dnia 7 czerwca 2016 r.</w:t>
            </w:r>
            <w:r w:rsidRPr="00A02874">
              <w:rPr>
                <w:rFonts w:ascii="Arial" w:eastAsiaTheme="minorEastAsia" w:hAnsi="Arial" w:cs="Arial"/>
              </w:rPr>
              <w:t xml:space="preserve"> na etapie oceny wniosku należy rozumieć </w:t>
            </w:r>
            <w:r w:rsidRPr="00A02874">
              <w:rPr>
                <w:rFonts w:ascii="Arial" w:eastAsiaTheme="minorEastAsia" w:hAnsi="Arial" w:cs="Arial"/>
              </w:rPr>
              <w:lastRenderedPageBreak/>
              <w:t xml:space="preserve">brak sprzeczności pomiędzy zapisami </w:t>
            </w:r>
            <w:r>
              <w:rPr>
                <w:rFonts w:ascii="Arial" w:eastAsiaTheme="minorEastAsia" w:hAnsi="Arial" w:cs="Arial"/>
              </w:rPr>
              <w:t>wniosku</w:t>
            </w:r>
            <w:r w:rsidRPr="00A02874">
              <w:rPr>
                <w:rFonts w:ascii="Arial" w:eastAsiaTheme="minorEastAsia" w:hAnsi="Arial" w:cs="Arial"/>
              </w:rPr>
              <w:t xml:space="preserve"> a wymogami tego dokumentu. </w:t>
            </w:r>
          </w:p>
          <w:p w14:paraId="635233EC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Kryterium zostanie zweryfikowane na podstawie zapisów we wniosku o dofinansowanie projektu, pod kątem zgodności z prawami i wolnościami określonymi w Karcie Praw Podstawowych, zwłaszcza zapisów z części dot</w:t>
            </w:r>
            <w:r>
              <w:rPr>
                <w:rFonts w:ascii="Arial" w:eastAsiaTheme="minorEastAsia" w:hAnsi="Arial" w:cs="Arial"/>
              </w:rPr>
              <w:t>yczącej</w:t>
            </w:r>
            <w:r w:rsidRPr="00A02874">
              <w:rPr>
                <w:rFonts w:ascii="Arial" w:eastAsiaTheme="minorEastAsia" w:hAnsi="Arial" w:cs="Arial"/>
              </w:rPr>
              <w:t xml:space="preserve"> realizacji zasad horyzontalnych. Żaden aspekt projektu, jego zakres oraz sposób jego realizacji nie może naruszać zapisów Karty.</w:t>
            </w:r>
          </w:p>
          <w:p w14:paraId="639ED68C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Wsparcie polityki spójności będzie udzielane wyłącznie projektom i beneficjentom, którzy przestrzegają przepisów antydyskryminacyjnych,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których mowa w art. 9 ust. 3 </w:t>
            </w:r>
            <w:hyperlink r:id="rId30" w:history="1">
              <w:r w:rsidRPr="00673391">
                <w:rPr>
                  <w:rStyle w:val="Hipercze"/>
                  <w:rFonts w:ascii="Arial" w:eastAsiaTheme="minorEastAsia" w:hAnsi="Arial" w:cs="Arial"/>
                </w:rPr>
                <w:t xml:space="preserve">Rozporządzenia PE </w:t>
              </w:r>
              <w:r w:rsidRPr="00673391">
                <w:rPr>
                  <w:rStyle w:val="Hipercze"/>
                  <w:rFonts w:ascii="Arial" w:eastAsiaTheme="minorEastAsia" w:hAnsi="Arial" w:cs="Arial"/>
                </w:rPr>
                <w:br/>
                <w:t>i Rady nr 2021/1060</w:t>
              </w:r>
            </w:hyperlink>
            <w:r w:rsidRPr="00A02874">
              <w:rPr>
                <w:rFonts w:ascii="Arial" w:eastAsiaTheme="minorEastAsia" w:hAnsi="Arial" w:cs="Arial"/>
              </w:rPr>
              <w:t xml:space="preserve">. Wymagane będzie wskazanie </w:t>
            </w:r>
            <w:r w:rsidRPr="00A02874">
              <w:rPr>
                <w:rFonts w:ascii="Arial" w:eastAsiaTheme="minorEastAsia" w:hAnsi="Arial" w:cs="Arial"/>
              </w:rPr>
              <w:lastRenderedPageBreak/>
              <w:t xml:space="preserve">przez wnioskodawcę deklaracji we wniosku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dofinansowanie (oraz przedłożenie oświadczenia na etapie podpisywania umowy o dofinansowanie), że również do tej pory nie podjął jakichkolwiek działań dyskryminujących / uchwał sprzecznych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z zasadami, o których mowa w art. 9 ust. 3 </w:t>
            </w:r>
            <w:hyperlink r:id="rId31" w:history="1">
              <w:r w:rsidRPr="00673391">
                <w:rPr>
                  <w:rStyle w:val="Hipercze"/>
                  <w:rFonts w:ascii="Arial" w:eastAsiaTheme="minorEastAsia" w:hAnsi="Arial" w:cs="Arial"/>
                </w:rPr>
                <w:t>rozporządzenia nr 2021/1060</w:t>
              </w:r>
            </w:hyperlink>
            <w:r w:rsidRPr="00A02874">
              <w:rPr>
                <w:rFonts w:ascii="Arial" w:eastAsiaTheme="minorEastAsia" w:hAnsi="Arial" w:cs="Arial"/>
              </w:rPr>
              <w:t xml:space="preserve">, nie opublikowane zostały wyroki sądu ani wyniki kontroli świadczące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prowadzeniu takich działań, nie rozpatrzono pozytywnie skarg na wnioskodawcę w związku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szczególności JST, a w przypadku gdy wnioskodawcą jest podmiot kontrolowany przez JST lub od niej zależny, wymóg dotyczy również tej JST. </w:t>
            </w:r>
            <w:r w:rsidRPr="00A02874">
              <w:rPr>
                <w:rFonts w:ascii="Arial" w:eastAsiaTheme="minorEastAsia" w:hAnsi="Arial" w:cs="Arial"/>
              </w:rPr>
              <w:lastRenderedPageBreak/>
              <w:t>W przeciwnym razie wsparcie w ramach polityki spójności nie może być udzielone</w:t>
            </w:r>
            <w:r>
              <w:rPr>
                <w:rFonts w:ascii="Arial" w:eastAsiaTheme="minorEastAsia" w:hAnsi="Arial" w:cs="Arial"/>
              </w:rPr>
              <w:t>.</w:t>
            </w:r>
          </w:p>
          <w:p w14:paraId="5F99B5B0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Dla wnioskodawców i ocieniających mogą być pomocne </w:t>
            </w:r>
            <w:hyperlink r:id="rId32" w:history="1">
              <w:r w:rsidRPr="00673391">
                <w:rPr>
                  <w:rStyle w:val="Hipercze"/>
                  <w:rFonts w:ascii="Arial" w:eastAsiaTheme="minorEastAsia" w:hAnsi="Arial" w:cs="Arial"/>
                  <w:i/>
                </w:rPr>
                <w:t xml:space="preserve">Wytyczne Komisji Europejskiej dotyczące zapewnienia poszanowania Karty praw podstawowych Unii Europejskiej przy wdrażaniu europejskich funduszy strukturalnych </w:t>
              </w:r>
              <w:r w:rsidRPr="00673391">
                <w:rPr>
                  <w:rStyle w:val="Hipercze"/>
                  <w:rFonts w:ascii="Arial" w:eastAsiaTheme="minorEastAsia" w:hAnsi="Arial" w:cs="Arial"/>
                  <w:i/>
                </w:rPr>
                <w:br/>
                <w:t>i inwestycyjnych</w:t>
              </w:r>
            </w:hyperlink>
            <w:r w:rsidRPr="00A02874">
              <w:rPr>
                <w:rFonts w:ascii="Arial" w:eastAsiaTheme="minorEastAsia" w:hAnsi="Arial" w:cs="Arial"/>
              </w:rPr>
              <w:t xml:space="preserve">, w </w:t>
            </w:r>
            <w:r>
              <w:rPr>
                <w:rFonts w:ascii="Arial" w:eastAsiaTheme="minorEastAsia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14:paraId="26DC124E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>TAK</w:t>
            </w:r>
          </w:p>
          <w:p w14:paraId="63B70D5B" w14:textId="77777777" w:rsidR="00887400" w:rsidRPr="00A02874" w:rsidRDefault="00887400" w:rsidP="00551D9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14:paraId="00883FCB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0/1</w:t>
            </w:r>
          </w:p>
        </w:tc>
        <w:tc>
          <w:tcPr>
            <w:tcW w:w="1607" w:type="dxa"/>
          </w:tcPr>
          <w:p w14:paraId="0603F929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887400" w:rsidRPr="00A02874" w14:paraId="259A1F1E" w14:textId="77777777" w:rsidTr="00551D92">
        <w:tc>
          <w:tcPr>
            <w:tcW w:w="675" w:type="dxa"/>
          </w:tcPr>
          <w:p w14:paraId="2ADD5F5B" w14:textId="77777777" w:rsidR="00887400" w:rsidRPr="005F463B" w:rsidRDefault="00887400" w:rsidP="009269E8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99FF45D" w14:textId="77777777" w:rsidR="00887400" w:rsidRPr="00EE7458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eastAsiaTheme="minorEastAsia" w:hAnsi="Arial" w:cs="Arial"/>
              </w:rPr>
              <w:t xml:space="preserve">Zgodność projektu </w:t>
            </w:r>
            <w:r w:rsidRPr="00EE7458">
              <w:rPr>
                <w:rFonts w:ascii="Arial" w:eastAsiaTheme="minorEastAsia" w:hAnsi="Arial" w:cs="Arial"/>
              </w:rPr>
              <w:br/>
              <w:t xml:space="preserve">z </w:t>
            </w:r>
            <w:hyperlink r:id="rId33" w:history="1">
              <w:r w:rsidRPr="00673391">
                <w:rPr>
                  <w:rStyle w:val="Hipercze"/>
                  <w:rFonts w:ascii="Arial" w:eastAsiaTheme="minorEastAsia" w:hAnsi="Arial" w:cs="Arial"/>
                </w:rPr>
                <w:t xml:space="preserve">Konwencją </w:t>
              </w:r>
              <w:r w:rsidRPr="00673391">
                <w:rPr>
                  <w:rStyle w:val="Hipercze"/>
                  <w:rFonts w:ascii="Arial" w:eastAsiaTheme="minorEastAsia" w:hAnsi="Arial" w:cs="Arial"/>
                </w:rPr>
                <w:br/>
                <w:t>o Prawach Osób Niepełnosprawnych</w:t>
              </w:r>
            </w:hyperlink>
            <w:r w:rsidRPr="00EE7458">
              <w:rPr>
                <w:rFonts w:ascii="Arial" w:eastAsiaTheme="minorEastAsia" w:hAnsi="Arial" w:cs="Arial"/>
              </w:rPr>
              <w:t xml:space="preserve">, sporządzoną </w:t>
            </w:r>
            <w:r w:rsidRPr="00EE7458">
              <w:rPr>
                <w:rFonts w:ascii="Arial" w:eastAsiaTheme="minorEastAsia" w:hAnsi="Arial" w:cs="Arial"/>
              </w:rPr>
              <w:br/>
              <w:t xml:space="preserve">w Nowym Jorku dnia 13 grudnia 2006 r. </w:t>
            </w:r>
            <w:r w:rsidRPr="00EE7458">
              <w:rPr>
                <w:rFonts w:ascii="Arial" w:eastAsiaTheme="minorEastAsia" w:hAnsi="Arial" w:cs="Arial"/>
              </w:rPr>
              <w:lastRenderedPageBreak/>
              <w:t xml:space="preserve">(Dz. U. z 2012 r. poz. 1169, z </w:t>
            </w:r>
            <w:proofErr w:type="spellStart"/>
            <w:r w:rsidRPr="00EE7458">
              <w:rPr>
                <w:rFonts w:ascii="Arial" w:eastAsiaTheme="minorEastAsia" w:hAnsi="Arial" w:cs="Arial"/>
              </w:rPr>
              <w:t>późn</w:t>
            </w:r>
            <w:proofErr w:type="spellEnd"/>
            <w:r w:rsidRPr="00EE7458">
              <w:rPr>
                <w:rFonts w:ascii="Arial" w:eastAsiaTheme="minorEastAsia" w:hAnsi="Arial" w:cs="Arial"/>
              </w:rPr>
              <w:t xml:space="preserve">. zm.), w zakresie odnoszącym się do sposobu realizacji, zakresu projektu </w:t>
            </w:r>
            <w:r w:rsidRPr="00EE7458">
              <w:rPr>
                <w:rFonts w:ascii="Arial" w:eastAsiaTheme="minorEastAsia" w:hAnsi="Arial" w:cs="Arial"/>
              </w:rPr>
              <w:br/>
              <w:t>i wnioskodawcy</w:t>
            </w:r>
          </w:p>
        </w:tc>
        <w:tc>
          <w:tcPr>
            <w:tcW w:w="5387" w:type="dxa"/>
          </w:tcPr>
          <w:p w14:paraId="586E4024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 xml:space="preserve">Zgodność projektu z </w:t>
            </w:r>
            <w:hyperlink r:id="rId34" w:history="1">
              <w:r w:rsidRPr="00673391">
                <w:rPr>
                  <w:rStyle w:val="Hipercze"/>
                  <w:rFonts w:ascii="Arial" w:eastAsiaTheme="minorEastAsia" w:hAnsi="Arial" w:cs="Arial"/>
                </w:rPr>
                <w:t>Konwencją o Prawach Osób Niepełnosprawnych</w:t>
              </w:r>
            </w:hyperlink>
            <w:r w:rsidRPr="00A02874">
              <w:rPr>
                <w:rFonts w:ascii="Arial" w:eastAsiaTheme="minorEastAsia" w:hAnsi="Arial" w:cs="Arial"/>
              </w:rPr>
              <w:t xml:space="preserve"> na etapie oceny wniosku należy rozumieć jako brak sprzeczności pomiędzy zapisami </w:t>
            </w:r>
            <w:r>
              <w:rPr>
                <w:rFonts w:ascii="Arial" w:eastAsiaTheme="minorEastAsia" w:hAnsi="Arial" w:cs="Arial"/>
              </w:rPr>
              <w:t>wniosku</w:t>
            </w:r>
            <w:r w:rsidRPr="00A02874">
              <w:rPr>
                <w:rFonts w:ascii="Arial" w:eastAsiaTheme="minorEastAsia" w:hAnsi="Arial" w:cs="Arial"/>
              </w:rPr>
              <w:t xml:space="preserve"> a wymogami tego dokumentu.</w:t>
            </w:r>
          </w:p>
          <w:p w14:paraId="189F934D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Kryterium zostanie zweryfikowane na podstawie zapisów we wniosku o dofinansowanie projektu, </w:t>
            </w:r>
            <w:r w:rsidRPr="00A02874">
              <w:rPr>
                <w:rFonts w:ascii="Arial" w:eastAsiaTheme="minorEastAsia" w:hAnsi="Arial" w:cs="Arial"/>
              </w:rPr>
              <w:lastRenderedPageBreak/>
              <w:t>zwłaszcza zapisów z części dot</w:t>
            </w:r>
            <w:r>
              <w:rPr>
                <w:rFonts w:ascii="Arial" w:eastAsiaTheme="minorEastAsia" w:hAnsi="Arial" w:cs="Arial"/>
              </w:rPr>
              <w:t>yczącej</w:t>
            </w:r>
            <w:r w:rsidRPr="00A02874">
              <w:rPr>
                <w:rFonts w:ascii="Arial" w:eastAsiaTheme="minorEastAsia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3CE2ABDE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14:paraId="5EE834A5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14:paraId="0D388559" w14:textId="77777777" w:rsidR="00887400" w:rsidRPr="00A02874" w:rsidRDefault="00887400" w:rsidP="00551D9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eastAsiaTheme="minorEastAsia" w:hAnsi="Arial" w:cs="Arial"/>
                <w:sz w:val="22"/>
                <w:szCs w:val="22"/>
              </w:rPr>
              <w:t>0/1</w:t>
            </w:r>
          </w:p>
        </w:tc>
        <w:tc>
          <w:tcPr>
            <w:tcW w:w="1607" w:type="dxa"/>
          </w:tcPr>
          <w:p w14:paraId="4C604DEB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887400" w:rsidRPr="00A02874" w14:paraId="3688AE29" w14:textId="77777777" w:rsidTr="00551D92">
        <w:tc>
          <w:tcPr>
            <w:tcW w:w="675" w:type="dxa"/>
          </w:tcPr>
          <w:p w14:paraId="24A88736" w14:textId="77777777" w:rsidR="00887400" w:rsidRPr="005F463B" w:rsidRDefault="00887400" w:rsidP="009269E8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057D6C4" w14:textId="77777777" w:rsidR="00887400" w:rsidRPr="00EE7458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eastAsiaTheme="minorEastAsia" w:hAnsi="Arial" w:cs="Arial"/>
              </w:rPr>
              <w:t xml:space="preserve">Zgodność projektu </w:t>
            </w:r>
            <w:r w:rsidRPr="00EE7458">
              <w:rPr>
                <w:rFonts w:ascii="Arial" w:eastAsiaTheme="minorEastAsia" w:hAnsi="Arial" w:cs="Arial"/>
              </w:rPr>
              <w:br/>
              <w:t>z politykami środowiskowymi</w:t>
            </w:r>
          </w:p>
        </w:tc>
        <w:tc>
          <w:tcPr>
            <w:tcW w:w="5387" w:type="dxa"/>
          </w:tcPr>
          <w:p w14:paraId="74D70739" w14:textId="77777777" w:rsidR="00887400" w:rsidRDefault="00887400" w:rsidP="00551D92">
            <w:pPr>
              <w:spacing w:after="0"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Weryfikacji podlega:</w:t>
            </w:r>
          </w:p>
          <w:p w14:paraId="783D16CE" w14:textId="77777777" w:rsidR="00887400" w:rsidRDefault="00887400" w:rsidP="009269E8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Arial" w:eastAsiaTheme="minorEastAsia" w:hAnsi="Arial" w:cs="Arial"/>
              </w:rPr>
            </w:pPr>
            <w:r w:rsidRPr="00841280">
              <w:rPr>
                <w:rFonts w:ascii="Arial" w:eastAsiaTheme="minorEastAsia" w:hAnsi="Arial" w:cs="Arial"/>
              </w:rPr>
              <w:t>zgodność projektu z zasadą zrównoważonego rozwoju;</w:t>
            </w:r>
          </w:p>
          <w:p w14:paraId="5AA0DBD7" w14:textId="77777777" w:rsidR="00887400" w:rsidRPr="00841280" w:rsidRDefault="00887400" w:rsidP="009269E8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Arial" w:eastAsiaTheme="minorEastAsia" w:hAnsi="Arial" w:cs="Arial"/>
              </w:rPr>
            </w:pPr>
            <w:r w:rsidRPr="00841280">
              <w:rPr>
                <w:rFonts w:ascii="Arial" w:eastAsiaTheme="minorEastAsia" w:hAnsi="Arial" w:cs="Arial"/>
              </w:rPr>
              <w:t>zgodność projektu z Europejskim Zielonym Ładem;</w:t>
            </w:r>
          </w:p>
          <w:p w14:paraId="681E9C72" w14:textId="77777777" w:rsidR="00887400" w:rsidRPr="005F463B" w:rsidRDefault="00887400" w:rsidP="009269E8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zgodność projektu z zasadą „nie czyń poważnych szkód".</w:t>
            </w:r>
          </w:p>
          <w:p w14:paraId="7964BD58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Przez zrównoważony rozwój rozumie się możliwość zaspokojenia potrzeb rozwojowych obecnej </w:t>
            </w:r>
            <w:r w:rsidRPr="00A02874">
              <w:rPr>
                <w:rFonts w:ascii="Arial" w:eastAsiaTheme="minorEastAsia" w:hAnsi="Arial" w:cs="Arial"/>
              </w:rPr>
              <w:lastRenderedPageBreak/>
              <w:t>generacji bez naruszania zdolności do zaspokajania 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14:paraId="28C0C372" w14:textId="322F07F9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Działania projektowe będą odbywały się w sposób ekologiczny, czy też zgodnie z zasadami ochrony środowiska. </w:t>
            </w:r>
            <w:r>
              <w:rPr>
                <w:rFonts w:ascii="Arial" w:eastAsiaTheme="minorEastAsia" w:hAnsi="Arial" w:cs="Arial"/>
              </w:rPr>
              <w:t>Przykładowo</w:t>
            </w:r>
            <w:r w:rsidRPr="00A02874">
              <w:rPr>
                <w:rFonts w:ascii="Arial" w:eastAsiaTheme="minorEastAsia" w:hAnsi="Arial" w:cs="Arial"/>
              </w:rPr>
              <w:t xml:space="preserve">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rozwoju, </w:t>
            </w:r>
            <w:r w:rsidRPr="00A02874">
              <w:rPr>
                <w:rFonts w:ascii="Arial" w:eastAsiaTheme="minorEastAsia" w:hAnsi="Arial" w:cs="Arial"/>
              </w:rPr>
              <w:lastRenderedPageBreak/>
              <w:t>poprzez korzystanie z energooszczędnego oświetlenia, ograni</w:t>
            </w:r>
            <w:r>
              <w:rPr>
                <w:rFonts w:ascii="Arial" w:eastAsiaTheme="minorEastAsia" w:hAnsi="Arial" w:cs="Arial"/>
              </w:rPr>
              <w:t xml:space="preserve">czenie zużycia papieru, zdalną </w:t>
            </w:r>
            <w:r w:rsidRPr="00A02874">
              <w:rPr>
                <w:rFonts w:ascii="Arial" w:eastAsiaTheme="minorEastAsia" w:hAnsi="Arial" w:cs="Arial"/>
              </w:rPr>
              <w:t>formę współpracy przy projekcie (jeżeli będzie to możliwe).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A02874">
              <w:rPr>
                <w:rFonts w:ascii="Arial" w:eastAsiaTheme="minorEastAsia" w:hAnsi="Arial" w:cs="Arial"/>
              </w:rPr>
              <w:t>Proces zarządzania projektem również będzie się odbywał w ww. sposób</w:t>
            </w:r>
            <w:r>
              <w:rPr>
                <w:rFonts w:ascii="Arial" w:eastAsiaTheme="minorEastAsia" w:hAnsi="Arial" w:cs="Arial"/>
              </w:rPr>
              <w:t>,</w:t>
            </w:r>
            <w:r w:rsidRPr="00A02874">
              <w:rPr>
                <w:rFonts w:ascii="Arial" w:eastAsiaTheme="minorEastAsia" w:hAnsi="Arial" w:cs="Arial"/>
              </w:rPr>
              <w:t xml:space="preserve"> np. poprzez ograniczenie zużycia papieru, zdalną formę współpracy ograniczającą ślad węglowy, stosowanie zielonych klauzul w zamówieniach, korzystanie z</w:t>
            </w:r>
            <w:r w:rsidR="00AB167C">
              <w:rPr>
                <w:rFonts w:ascii="Arial" w:eastAsiaTheme="minorEastAsia" w:hAnsi="Arial" w:cs="Arial"/>
              </w:rPr>
              <w:t> </w:t>
            </w:r>
            <w:r w:rsidRPr="00A02874">
              <w:rPr>
                <w:rFonts w:ascii="Arial" w:eastAsiaTheme="minorEastAsia" w:hAnsi="Arial" w:cs="Arial"/>
              </w:rPr>
              <w:t>energooszczędnych rozwiązań, promocję działań i</w:t>
            </w:r>
            <w:r w:rsidR="00AB167C">
              <w:rPr>
                <w:rFonts w:ascii="Arial" w:eastAsiaTheme="minorEastAsia" w:hAnsi="Arial" w:cs="Arial"/>
              </w:rPr>
              <w:t> </w:t>
            </w:r>
            <w:r w:rsidRPr="00A02874">
              <w:rPr>
                <w:rFonts w:ascii="Arial" w:eastAsiaTheme="minorEastAsia" w:hAnsi="Arial" w:cs="Arial"/>
              </w:rPr>
              <w:t>postaw proekologicznych itp.</w:t>
            </w:r>
          </w:p>
          <w:p w14:paraId="0616A43D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Europejski Zielony Ład (ang. </w:t>
            </w:r>
            <w:proofErr w:type="spellStart"/>
            <w:r w:rsidRPr="00A02874">
              <w:rPr>
                <w:rFonts w:ascii="Arial" w:eastAsiaTheme="minorEastAsia" w:hAnsi="Arial" w:cs="Arial"/>
              </w:rPr>
              <w:t>European</w:t>
            </w:r>
            <w:proofErr w:type="spellEnd"/>
            <w:r w:rsidRPr="00A02874">
              <w:rPr>
                <w:rFonts w:ascii="Arial" w:eastAsiaTheme="minorEastAsia" w:hAnsi="Arial" w:cs="Arial"/>
              </w:rPr>
              <w:t xml:space="preserve"> Green Deal) to strategia rozwoju, która ma przekształcić Unię Europejską w obszar neutralny klimatycznie.</w:t>
            </w:r>
          </w:p>
          <w:p w14:paraId="2DA77800" w14:textId="77777777" w:rsidR="00887400" w:rsidRPr="00A02874" w:rsidRDefault="00887400" w:rsidP="00551D92">
            <w:pPr>
              <w:spacing w:after="0"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 ramach Europejskiego Zielonego Ładu jest realizowana Europejska strategia przemysłowa.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A02874">
              <w:rPr>
                <w:rFonts w:ascii="Arial" w:eastAsiaTheme="minorEastAsia" w:hAnsi="Arial" w:cs="Arial"/>
              </w:rPr>
              <w:lastRenderedPageBreak/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0CB3688D" w14:textId="77777777" w:rsidR="00887400" w:rsidRPr="005F463B" w:rsidRDefault="00887400" w:rsidP="009269E8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bardziej zielonym przemyśle;</w:t>
            </w:r>
          </w:p>
          <w:p w14:paraId="59BEA6D0" w14:textId="77777777" w:rsidR="00887400" w:rsidRPr="005F463B" w:rsidRDefault="00887400" w:rsidP="009269E8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wzmocnieniu cyfrowym przemysłu;</w:t>
            </w:r>
          </w:p>
          <w:p w14:paraId="02125F3F" w14:textId="77777777" w:rsidR="00887400" w:rsidRPr="005F463B" w:rsidRDefault="00887400" w:rsidP="009269E8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przemyśle opartym na obiegu zamkniętym.</w:t>
            </w:r>
          </w:p>
          <w:p w14:paraId="15DC93A9" w14:textId="5151A64F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Zasada „nie czyń poważnych szkód" (DNSH, ang. Do No </w:t>
            </w:r>
            <w:proofErr w:type="spellStart"/>
            <w:r w:rsidRPr="00A02874">
              <w:rPr>
                <w:rFonts w:ascii="Arial" w:eastAsiaTheme="minorEastAsia" w:hAnsi="Arial" w:cs="Arial"/>
              </w:rPr>
              <w:t>Significant</w:t>
            </w:r>
            <w:proofErr w:type="spellEnd"/>
            <w:r w:rsidRPr="00A02874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A02874">
              <w:rPr>
                <w:rFonts w:ascii="Arial" w:eastAsiaTheme="minorEastAsia" w:hAnsi="Arial" w:cs="Arial"/>
              </w:rPr>
              <w:t>Harm</w:t>
            </w:r>
            <w:proofErr w:type="spellEnd"/>
            <w:r w:rsidRPr="00A02874">
              <w:rPr>
                <w:rFonts w:ascii="Arial" w:eastAsiaTheme="minorEastAsia" w:hAnsi="Arial" w:cs="Arial"/>
              </w:rPr>
              <w:t>) ma być stosowana w</w:t>
            </w:r>
            <w:r w:rsidR="00AB167C">
              <w:rPr>
                <w:rFonts w:ascii="Arial" w:eastAsiaTheme="minorEastAsia" w:hAnsi="Arial" w:cs="Arial"/>
              </w:rPr>
              <w:t> </w:t>
            </w:r>
            <w:r w:rsidRPr="00A02874">
              <w:rPr>
                <w:rFonts w:ascii="Arial" w:eastAsiaTheme="minorEastAsia" w:hAnsi="Arial" w:cs="Arial"/>
              </w:rPr>
              <w:t>projektach powszechnie, przekrojowo, w możliwie szerokim zakresie.</w:t>
            </w:r>
          </w:p>
          <w:p w14:paraId="4A196E79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Zgodnie z normami prawnymi Polityki Spójności, Europejski Fundusz Rozwoju Regionalnego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i Fundusz Spójności powinny wspierać działania, które są zgodne ze standardami i priorytetami Unii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lastRenderedPageBreak/>
              <w:t xml:space="preserve">w zakresie klimatu i środowiska oraz nie powodują poważnych szkód dla celów środowiskowych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rozumieniu art. 17 </w:t>
            </w:r>
            <w:hyperlink r:id="rId35" w:history="1">
              <w:r w:rsidRPr="00673391">
                <w:rPr>
                  <w:rStyle w:val="Hipercze"/>
                  <w:rFonts w:ascii="Arial" w:eastAsiaTheme="minorEastAsia" w:hAnsi="Arial" w:cs="Arial"/>
                </w:rPr>
                <w:t>rozporządzenia Parlamentu Europejskiego i Rady (UE) nr 2020/852</w:t>
              </w:r>
            </w:hyperlink>
            <w:r w:rsidRPr="00A02874">
              <w:rPr>
                <w:rFonts w:ascii="Arial" w:eastAsiaTheme="minorEastAsia" w:hAnsi="Arial" w:cs="Arial"/>
              </w:rPr>
              <w:t xml:space="preserve"> </w:t>
            </w:r>
            <w:r w:rsidRPr="00673391">
              <w:rPr>
                <w:rFonts w:ascii="Arial" w:eastAsiaTheme="minorEastAsia" w:hAnsi="Arial" w:cs="Arial"/>
                <w:i/>
              </w:rPr>
              <w:t>w sprawie ustanowienia ram ułatwiających zrównoważone inwestycje, zmieniającego rozporządzenie (UE) 2019/2088 (UE)</w:t>
            </w:r>
            <w:r w:rsidRPr="00A02874">
              <w:rPr>
                <w:rFonts w:ascii="Arial" w:eastAsiaTheme="minorEastAsia" w:hAnsi="Arial" w:cs="Arial"/>
              </w:rPr>
              <w:t xml:space="preserve"> (tzw. taksonomia).</w:t>
            </w:r>
          </w:p>
          <w:p w14:paraId="4CAFEBA7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13F03B64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 xml:space="preserve">We wszystkich projektach w ramach tego celu szczegółowego, w których będzie to zasadne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i możliwe zostaną zastosowane rozwiązania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>w zakresie obiegu cyrkularnego (w tym efektywności energetycznej i użycia energii ze źródeł odnawialnych)</w:t>
            </w:r>
            <w:r>
              <w:rPr>
                <w:rFonts w:ascii="Arial" w:eastAsiaTheme="minorEastAsia" w:hAnsi="Arial" w:cs="Arial"/>
              </w:rPr>
              <w:t>,</w:t>
            </w:r>
            <w:r w:rsidRPr="00A02874">
              <w:rPr>
                <w:rFonts w:ascii="Arial" w:eastAsiaTheme="minorEastAsia" w:hAnsi="Arial" w:cs="Arial"/>
              </w:rPr>
              <w:t xml:space="preserve"> jak również elementy sprzyjające adaptacji do zmian klimatu (w szczególności zielona i niebieska infrastruktura).</w:t>
            </w:r>
          </w:p>
          <w:p w14:paraId="02231704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Należy zwrócić uwagę, żeby modernizacje, budowy budynków były przeprowadzane zgodnie </w:t>
            </w:r>
            <w:r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>z Dyrektywą dotyczącą charakterystyki energetycznej budynków (</w:t>
            </w:r>
            <w:hyperlink r:id="rId36" w:history="1">
              <w:r w:rsidRPr="00673391">
                <w:rPr>
                  <w:rStyle w:val="Hipercze"/>
                  <w:rFonts w:ascii="Arial" w:eastAsiaTheme="minorEastAsia" w:hAnsi="Arial" w:cs="Arial"/>
                </w:rPr>
                <w:t>Dyrektywa 2018/844/UE</w:t>
              </w:r>
            </w:hyperlink>
            <w:r w:rsidRPr="00A02874">
              <w:rPr>
                <w:rFonts w:ascii="Arial" w:eastAsiaTheme="minorEastAsia" w:hAnsi="Arial" w:cs="Arial"/>
              </w:rPr>
              <w:t>).</w:t>
            </w:r>
          </w:p>
          <w:p w14:paraId="1736A3F6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W projektach, w których mają zastosowanie standardy ochrony drzew, należy szczególnie zadbać o zachowanie i rozwój zielonej infrastruktury, </w:t>
            </w:r>
            <w:r w:rsidRPr="00A02874">
              <w:rPr>
                <w:rFonts w:ascii="Arial" w:eastAsiaTheme="minorEastAsia" w:hAnsi="Arial" w:cs="Arial"/>
              </w:rPr>
              <w:lastRenderedPageBreak/>
              <w:t>zwłaszcza ochronę drzew w całym cyklu projektowym, w tym poprzez stosowanie standardów ochrony zieleni. Mając na uwadze potrzebę adaptacji obszarów miejskich do zmiany klimatu, należy dążyć również do zwiększania powierzchni biologicznie czynnych i unikani</w:t>
            </w:r>
            <w:r>
              <w:rPr>
                <w:rFonts w:ascii="Arial" w:eastAsiaTheme="minorEastAsia" w:hAnsi="Arial" w:cs="Arial"/>
              </w:rPr>
              <w:t>a</w:t>
            </w:r>
            <w:r w:rsidRPr="00A02874">
              <w:rPr>
                <w:rFonts w:ascii="Arial" w:eastAsiaTheme="minorEastAsia" w:hAnsi="Arial" w:cs="Arial"/>
              </w:rPr>
              <w:t xml:space="preserve"> tworzenia powierzchni uszczelnionych.</w:t>
            </w:r>
          </w:p>
          <w:p w14:paraId="263CCDFE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Jeżeli zastosowanie standardów nie jest możliwe ze względu na stopień zaawans</w:t>
            </w:r>
            <w:r>
              <w:rPr>
                <w:rFonts w:ascii="Arial" w:eastAsiaTheme="minorEastAsia" w:hAnsi="Arial" w:cs="Arial"/>
              </w:rPr>
              <w:t xml:space="preserve">owania realizacji projektu - </w:t>
            </w:r>
            <w:r w:rsidRPr="00A02874">
              <w:rPr>
                <w:rFonts w:ascii="Arial" w:eastAsiaTheme="minorEastAsia" w:hAnsi="Arial" w:cs="Arial"/>
              </w:rPr>
              <w:t>należy opisać jakie rozwiązania w zakresie ochrony drzew i zieleni zastosowano lub planuje się do zastosowania adekwatnie do zakresu i etapu realizacji projektu.</w:t>
            </w:r>
          </w:p>
          <w:p w14:paraId="05B7478B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Jeżeli realizacja projektu infrastrukturalnego nie oddziałuje na drzewa (np. inwestycje punktowe, </w:t>
            </w:r>
            <w:r w:rsidRPr="00A02874">
              <w:rPr>
                <w:rFonts w:ascii="Arial" w:eastAsiaTheme="minorEastAsia" w:hAnsi="Arial" w:cs="Arial"/>
              </w:rPr>
              <w:lastRenderedPageBreak/>
              <w:t>obiektowe, termomodernizacja), odpowiednie uzasadnienie należy przedstawić</w:t>
            </w:r>
            <w:r>
              <w:rPr>
                <w:rFonts w:ascii="Arial" w:eastAsiaTheme="minorEastAsia" w:hAnsi="Arial" w:cs="Arial"/>
              </w:rPr>
              <w:t>.</w:t>
            </w:r>
          </w:p>
          <w:p w14:paraId="634050CC" w14:textId="77777777" w:rsidR="00887400" w:rsidRPr="00A02874" w:rsidRDefault="00887400" w:rsidP="00551D92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 przypadku, gdy projekt jest niezgodny przynajmniej z jedną ww. zasadą</w:t>
            </w:r>
            <w:r>
              <w:rPr>
                <w:rFonts w:ascii="Arial" w:eastAsiaTheme="minorEastAsia" w:hAnsi="Arial" w:cs="Arial"/>
              </w:rPr>
              <w:t>,</w:t>
            </w:r>
            <w:r w:rsidRPr="00A02874">
              <w:rPr>
                <w:rFonts w:ascii="Arial" w:eastAsiaTheme="minorEastAsia" w:hAnsi="Arial" w:cs="Arial"/>
              </w:rPr>
              <w:t xml:space="preserve"> kryterium uznaje się za niespełnione.</w:t>
            </w:r>
          </w:p>
          <w:p w14:paraId="35688FE1" w14:textId="77777777" w:rsidR="00887400" w:rsidRPr="00A02874" w:rsidRDefault="00887400" w:rsidP="00551D92">
            <w:pPr>
              <w:spacing w:line="360" w:lineRule="auto"/>
              <w:rPr>
                <w:rFonts w:ascii="Arial" w:eastAsia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Kryterium obowiązuje od momentu aplikowania przez cały okres realizacji projektu.</w:t>
            </w:r>
          </w:p>
        </w:tc>
        <w:tc>
          <w:tcPr>
            <w:tcW w:w="2409" w:type="dxa"/>
          </w:tcPr>
          <w:p w14:paraId="0764888D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14:paraId="36D74C96" w14:textId="77777777" w:rsidR="00887400" w:rsidRPr="00A02874" w:rsidRDefault="00887400" w:rsidP="00551D92">
            <w:pPr>
              <w:pStyle w:val="paragraph"/>
              <w:spacing w:after="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14:paraId="7CA1D547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0/1</w:t>
            </w:r>
          </w:p>
        </w:tc>
        <w:tc>
          <w:tcPr>
            <w:tcW w:w="1607" w:type="dxa"/>
          </w:tcPr>
          <w:p w14:paraId="67800D3C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14:paraId="1BC2D7CA" w14:textId="669493A6" w:rsidR="006F4B66" w:rsidRPr="002B483C" w:rsidRDefault="0004138E" w:rsidP="00887400">
      <w:pPr>
        <w:pStyle w:val="Nagwek2"/>
        <w:spacing w:after="240"/>
        <w:rPr>
          <w:b w:val="0"/>
          <w:bCs w:val="0"/>
        </w:rPr>
      </w:pPr>
      <w:r w:rsidRPr="003414E0">
        <w:rPr>
          <w:color w:val="auto"/>
        </w:rPr>
        <w:lastRenderedPageBreak/>
        <w:br w:type="page"/>
      </w:r>
    </w:p>
    <w:p w14:paraId="1CDD2BFD" w14:textId="77777777" w:rsidR="005F463B" w:rsidRDefault="005F463B" w:rsidP="00CF541E">
      <w:pPr>
        <w:pStyle w:val="Nagwek2"/>
        <w:spacing w:after="240"/>
      </w:pPr>
      <w:r w:rsidRPr="002B483C">
        <w:lastRenderedPageBreak/>
        <w:t>Kryteria</w:t>
      </w:r>
      <w:r w:rsidR="006F4B66" w:rsidRPr="002B483C">
        <w:t xml:space="preserve"> szczegółowe</w:t>
      </w:r>
      <w:r w:rsidRPr="002B483C">
        <w:t xml:space="preserve"> dostępu</w:t>
      </w:r>
    </w:p>
    <w:p w14:paraId="48B7E00D" w14:textId="0D7D6823" w:rsidR="00887400" w:rsidRPr="00887400" w:rsidRDefault="005946FE" w:rsidP="005946FE">
      <w:pPr>
        <w:pStyle w:val="Legenda"/>
        <w:keepNext/>
      </w:pPr>
      <w:r w:rsidRPr="008B3F02">
        <w:rPr>
          <w:i w:val="0"/>
          <w:sz w:val="24"/>
        </w:rPr>
        <w:t xml:space="preserve">Tabela </w:t>
      </w:r>
      <w:r>
        <w:rPr>
          <w:i w:val="0"/>
          <w:sz w:val="24"/>
        </w:rPr>
        <w:t>4</w:t>
      </w:r>
      <w:r w:rsidRPr="008B3F02">
        <w:rPr>
          <w:i w:val="0"/>
          <w:sz w:val="24"/>
        </w:rPr>
        <w:t xml:space="preserve">. Kryteria </w:t>
      </w:r>
      <w:r>
        <w:rPr>
          <w:i w:val="0"/>
          <w:sz w:val="24"/>
        </w:rPr>
        <w:t>szczegółowe dostępu</w:t>
      </w:r>
    </w:p>
    <w:tbl>
      <w:tblPr>
        <w:tblW w:w="14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1.3 FE SL"/>
        <w:tblDescription w:val="Tabela zawiera kryteria dostępu dla działania 1.3 FE SL"/>
      </w:tblPr>
      <w:tblGrid>
        <w:gridCol w:w="704"/>
        <w:gridCol w:w="2297"/>
        <w:gridCol w:w="5387"/>
        <w:gridCol w:w="2409"/>
        <w:gridCol w:w="1814"/>
        <w:gridCol w:w="1588"/>
      </w:tblGrid>
      <w:tr w:rsidR="00887400" w:rsidRPr="005F7D74" w14:paraId="1AA427B6" w14:textId="77777777" w:rsidTr="00551D92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14:paraId="3A93BC31" w14:textId="77777777" w:rsidR="00887400" w:rsidRPr="005F7D74" w:rsidRDefault="00887400" w:rsidP="00551D9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 w:themeFill="background2" w:themeFillShade="E6"/>
          </w:tcPr>
          <w:p w14:paraId="50A771BA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 w:themeFill="background2" w:themeFillShade="E6"/>
          </w:tcPr>
          <w:p w14:paraId="42C2C2D0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44B88206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 w:themeFill="background2" w:themeFillShade="E6"/>
          </w:tcPr>
          <w:p w14:paraId="7560FF8F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53919EC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887400" w:rsidRPr="005F7D74" w14:paraId="6B3ED5C3" w14:textId="77777777" w:rsidTr="00551D92">
        <w:tc>
          <w:tcPr>
            <w:tcW w:w="704" w:type="dxa"/>
          </w:tcPr>
          <w:p w14:paraId="269434B4" w14:textId="77777777" w:rsidR="00887400" w:rsidRPr="005F7D74" w:rsidRDefault="00887400" w:rsidP="009269E8">
            <w:pPr>
              <w:pStyle w:val="Akapitzlist"/>
              <w:numPr>
                <w:ilvl w:val="0"/>
                <w:numId w:val="5"/>
              </w:numPr>
              <w:spacing w:line="36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EB6B116" w14:textId="3DB3B32D" w:rsidR="00887400" w:rsidRPr="005F7D74" w:rsidRDefault="00887400" w:rsidP="00551D92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Potencjał finansowy, organizacyjny </w:t>
            </w:r>
            <w:r w:rsidRPr="00EE7458">
              <w:rPr>
                <w:rFonts w:ascii="Arial" w:hAnsi="Arial" w:cs="Arial"/>
              </w:rPr>
              <w:br/>
              <w:t xml:space="preserve">i administracyjny wnioskodawcy </w:t>
            </w:r>
            <w:r w:rsidRPr="00EE7458">
              <w:rPr>
                <w:rFonts w:ascii="Arial" w:hAnsi="Arial" w:cs="Arial"/>
              </w:rPr>
              <w:br/>
              <w:t xml:space="preserve">i partnerów </w:t>
            </w:r>
          </w:p>
        </w:tc>
        <w:tc>
          <w:tcPr>
            <w:tcW w:w="5387" w:type="dxa"/>
          </w:tcPr>
          <w:p w14:paraId="61B46EB5" w14:textId="77777777" w:rsidR="00887400" w:rsidRPr="001E495D" w:rsidRDefault="00887400" w:rsidP="00551D92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posiada </w:t>
            </w:r>
            <w:r w:rsidRPr="001E495D">
              <w:rPr>
                <w:rFonts w:ascii="Arial" w:hAnsi="Arial" w:cs="Arial"/>
              </w:rPr>
              <w:t>zdolność do realizacji projektu oraz do utrzymania jego celów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rezultatów pod względem organizacyjnym, finansowym </w:t>
            </w:r>
            <w:r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administracyjnym.</w:t>
            </w:r>
          </w:p>
          <w:p w14:paraId="62080E29" w14:textId="77777777" w:rsidR="00887400" w:rsidRPr="00E977BC" w:rsidRDefault="00887400" w:rsidP="00551D92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E05903">
              <w:rPr>
                <w:rFonts w:ascii="Arial" w:hAnsi="Arial" w:cs="Arial"/>
              </w:rPr>
              <w:t>Gotowość projektu do realizacji będzie weryfikowana poprzez ocenę dołączonych na etapie składania wniosku dokumentów w postaci zabezpieczenia środków finansowych na realizację projektu.</w:t>
            </w:r>
          </w:p>
          <w:p w14:paraId="6A143720" w14:textId="77777777" w:rsidR="00887400" w:rsidRPr="00A02874" w:rsidRDefault="00887400" w:rsidP="00551D92">
            <w:pPr>
              <w:adjustRightInd w:val="0"/>
              <w:spacing w:before="120" w:after="12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>Ocenie podlega adekwatność zasobów organizacyjnych, kadrowych oraz infrastrukturalnych wnioskodawcy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partnerów do zakresu projektu (np. w oparciu o kompetencje kadry zaangażowanej do </w:t>
            </w:r>
            <w:r w:rsidRPr="00A02874">
              <w:rPr>
                <w:rFonts w:ascii="Arial" w:hAnsi="Arial" w:cs="Arial"/>
              </w:rPr>
              <w:lastRenderedPageBreak/>
              <w:t xml:space="preserve">projektu, liczby miejsc pracy, posiadanej infrastruktury). </w:t>
            </w:r>
          </w:p>
          <w:p w14:paraId="2493A69C" w14:textId="77777777" w:rsidR="00887400" w:rsidRPr="005F7D74" w:rsidRDefault="00887400" w:rsidP="00551D92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 projektu</w:t>
            </w:r>
            <w:r>
              <w:rPr>
                <w:rFonts w:ascii="Arial" w:hAnsi="Arial" w:cs="Arial"/>
              </w:rPr>
              <w:t xml:space="preserve"> i dołączonych dokumentów</w:t>
            </w:r>
            <w:r w:rsidRPr="00A02874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14:paraId="4F6B7C4C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698C5057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14:paraId="46F3068D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744F2D1B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C825581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4F16F088" w14:textId="6CAFB30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 xml:space="preserve">– do uzupełnienia/ poprawy” </w:t>
            </w:r>
          </w:p>
          <w:p w14:paraId="3E1673DD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1588" w:type="dxa"/>
          </w:tcPr>
          <w:p w14:paraId="7E67B2AF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887400" w:rsidRPr="005F7D74" w14:paraId="05B8491C" w14:textId="77777777" w:rsidTr="00551D92">
        <w:tc>
          <w:tcPr>
            <w:tcW w:w="704" w:type="dxa"/>
          </w:tcPr>
          <w:p w14:paraId="515061A9" w14:textId="77777777" w:rsidR="00887400" w:rsidRPr="005F7D74" w:rsidRDefault="00887400" w:rsidP="009269E8">
            <w:pPr>
              <w:pStyle w:val="Akapitzlist"/>
              <w:numPr>
                <w:ilvl w:val="0"/>
                <w:numId w:val="5"/>
              </w:numPr>
              <w:spacing w:line="36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3BF7A45" w14:textId="548EA835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306955">
              <w:rPr>
                <w:rFonts w:ascii="Arial" w:hAnsi="Arial" w:cs="Arial"/>
              </w:rPr>
              <w:t>Projekt jest zgodny z polityką rozwoju</w:t>
            </w:r>
            <w:r>
              <w:rPr>
                <w:rFonts w:ascii="Arial" w:hAnsi="Arial" w:cs="Arial"/>
              </w:rPr>
              <w:t xml:space="preserve"> w zakresie adaptacji do zmian klimatu</w:t>
            </w:r>
            <w:r w:rsidRPr="00306955">
              <w:rPr>
                <w:rFonts w:ascii="Arial" w:hAnsi="Arial" w:cs="Arial"/>
              </w:rPr>
              <w:t>, w tym</w:t>
            </w:r>
            <w:r>
              <w:rPr>
                <w:rFonts w:ascii="Arial" w:hAnsi="Arial" w:cs="Arial"/>
              </w:rPr>
              <w:t xml:space="preserve"> </w:t>
            </w:r>
            <w:hyperlink r:id="rId37" w:history="1">
              <w:r w:rsidRPr="00BC770C">
                <w:rPr>
                  <w:rStyle w:val="Hipercze"/>
                  <w:rFonts w:ascii="Arial" w:hAnsi="Arial" w:cs="Arial"/>
                </w:rPr>
                <w:t>Strategią Rozwoju Województwa Śląskiego „Śląskie 2030” – Zielone Śląskie</w:t>
              </w:r>
            </w:hyperlink>
          </w:p>
        </w:tc>
        <w:tc>
          <w:tcPr>
            <w:tcW w:w="5387" w:type="dxa"/>
          </w:tcPr>
          <w:p w14:paraId="33C275CB" w14:textId="77777777" w:rsidR="00887400" w:rsidRPr="00443E50" w:rsidRDefault="00887400" w:rsidP="00551D92">
            <w:pPr>
              <w:pStyle w:val="Tekstkomentarza"/>
              <w:spacing w:after="240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Ocenie w ramach kryterium podlega:</w:t>
            </w:r>
          </w:p>
          <w:p w14:paraId="462DC696" w14:textId="77777777" w:rsidR="00887400" w:rsidRPr="00443E50" w:rsidRDefault="00887400" w:rsidP="009269E8">
            <w:pPr>
              <w:pStyle w:val="Tekstkomentarza"/>
              <w:numPr>
                <w:ilvl w:val="0"/>
                <w:numId w:val="16"/>
              </w:numPr>
              <w:spacing w:after="240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czy projekt wpisuje się w kompleksowe i skoordynowane działania związane z adaptacją do zmian klimatu w regionie?</w:t>
            </w:r>
          </w:p>
          <w:p w14:paraId="65283A29" w14:textId="6F0C3A72" w:rsidR="00887400" w:rsidRPr="00443E50" w:rsidRDefault="00887400" w:rsidP="009269E8">
            <w:pPr>
              <w:pStyle w:val="Tekstkomentarza"/>
              <w:numPr>
                <w:ilvl w:val="0"/>
                <w:numId w:val="16"/>
              </w:numPr>
              <w:spacing w:after="240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czy projekt realizuje cele zgodne ze </w:t>
            </w:r>
            <w:hyperlink r:id="rId38" w:history="1">
              <w:r w:rsidRPr="00326411">
                <w:rPr>
                  <w:rStyle w:val="Hipercze"/>
                  <w:rFonts w:ascii="Arial" w:eastAsia="Calibri" w:hAnsi="Arial" w:cs="Arial"/>
                  <w:sz w:val="22"/>
                  <w:szCs w:val="22"/>
                  <w:lang w:eastAsia="en-US"/>
                </w:rPr>
                <w:t>Strategią Rozwoju Województwa Śląskiego „Śląskie 2030” – Zielone Śląskie</w:t>
              </w:r>
            </w:hyperlink>
            <w:r w:rsidRPr="00443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?</w:t>
            </w:r>
          </w:p>
          <w:p w14:paraId="534C36A5" w14:textId="77777777" w:rsidR="00887400" w:rsidRPr="00443E50" w:rsidRDefault="00887400" w:rsidP="00551D92">
            <w:pPr>
              <w:pStyle w:val="Tekstkomentarza"/>
              <w:spacing w:after="240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E5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Kryterium zostanie zweryfikowane przez oceniającego na podstawie zapisów wniosku.</w:t>
            </w:r>
          </w:p>
        </w:tc>
        <w:tc>
          <w:tcPr>
            <w:tcW w:w="2409" w:type="dxa"/>
          </w:tcPr>
          <w:p w14:paraId="2DD94C88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0459C92A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14:paraId="0386F5E0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6B934CE4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CF9C1B7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„TAK”</w:t>
            </w:r>
          </w:p>
          <w:p w14:paraId="648938C2" w14:textId="768A9629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 xml:space="preserve">– do uzupełnienia/ poprawy” </w:t>
            </w:r>
          </w:p>
          <w:p w14:paraId="7F535BEA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1588" w:type="dxa"/>
          </w:tcPr>
          <w:p w14:paraId="3BFA205C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887400" w:rsidRPr="005F7D74" w14:paraId="12EA771B" w14:textId="77777777" w:rsidTr="00551D92">
        <w:tc>
          <w:tcPr>
            <w:tcW w:w="704" w:type="dxa"/>
          </w:tcPr>
          <w:p w14:paraId="09D968EE" w14:textId="77777777" w:rsidR="00887400" w:rsidRPr="005F7D74" w:rsidRDefault="00887400" w:rsidP="009269E8">
            <w:pPr>
              <w:pStyle w:val="Akapitzlist"/>
              <w:numPr>
                <w:ilvl w:val="0"/>
                <w:numId w:val="5"/>
              </w:numPr>
              <w:spacing w:line="36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49B16F3" w14:textId="661E0C30" w:rsidR="00887400" w:rsidRPr="005F7D74" w:rsidRDefault="00887400" w:rsidP="00551D92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Powstanie Śląskiego Centrum Klimatu</w:t>
            </w:r>
            <w:r w:rsidR="00984A8B">
              <w:rPr>
                <w:rFonts w:eastAsia="Times New Roman"/>
                <w:sz w:val="22"/>
                <w:szCs w:val="22"/>
                <w:lang w:eastAsia="pl-PL"/>
              </w:rPr>
              <w:t xml:space="preserve">, które swym zasięgiem będzie obejmować </w:t>
            </w:r>
            <w:r w:rsidR="00524EC2">
              <w:rPr>
                <w:rFonts w:eastAsia="Times New Roman"/>
                <w:sz w:val="22"/>
                <w:szCs w:val="22"/>
                <w:lang w:eastAsia="pl-PL"/>
              </w:rPr>
              <w:t xml:space="preserve">tylko </w:t>
            </w:r>
            <w:r w:rsidR="00984A8B">
              <w:rPr>
                <w:rFonts w:eastAsia="Times New Roman"/>
                <w:sz w:val="22"/>
                <w:szCs w:val="22"/>
                <w:lang w:eastAsia="pl-PL"/>
              </w:rPr>
              <w:t>obszar Województwa Śląskiego</w:t>
            </w:r>
            <w:r w:rsidR="004F5F5A">
              <w:rPr>
                <w:rFonts w:eastAsia="Times New Roman"/>
                <w:sz w:val="22"/>
                <w:szCs w:val="22"/>
                <w:lang w:eastAsia="pl-PL"/>
              </w:rPr>
              <w:t xml:space="preserve">, a jego działania będą komplementarne z </w:t>
            </w:r>
            <w:r w:rsidR="006B091B">
              <w:rPr>
                <w:rFonts w:eastAsia="Times New Roman"/>
                <w:sz w:val="22"/>
                <w:szCs w:val="22"/>
                <w:lang w:eastAsia="pl-PL"/>
              </w:rPr>
              <w:lastRenderedPageBreak/>
              <w:t>działaniami krajowymi</w:t>
            </w:r>
          </w:p>
        </w:tc>
        <w:tc>
          <w:tcPr>
            <w:tcW w:w="5387" w:type="dxa"/>
          </w:tcPr>
          <w:p w14:paraId="7CCC53B9" w14:textId="77777777" w:rsidR="00887400" w:rsidRDefault="00887400" w:rsidP="00551D92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Ocenie w ramach kryterium podlega, czy:</w:t>
            </w:r>
          </w:p>
          <w:p w14:paraId="63DA334D" w14:textId="25AAD8CF" w:rsidR="00FB189A" w:rsidRPr="00A02874" w:rsidRDefault="00FB189A" w:rsidP="00551D92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>
              <w:t xml:space="preserve">- </w:t>
            </w:r>
            <w:r w:rsidRPr="009173EC">
              <w:rPr>
                <w:rFonts w:ascii="Arial" w:hAnsi="Arial" w:cs="Arial"/>
              </w:rPr>
              <w:t>celem projektu będzie</w:t>
            </w:r>
            <w:r>
              <w:t xml:space="preserve"> </w:t>
            </w:r>
            <w:r w:rsidRPr="0001039A">
              <w:rPr>
                <w:rFonts w:ascii="Arial" w:hAnsi="Arial" w:cs="Arial"/>
              </w:rPr>
              <w:t xml:space="preserve">zwiększenia świadomości mieszkańców regionu, doradztwa, lepszego dostępu do wiedzy i danych z obszaru zmian klimatu, a w szczególności rozpowszechnienia wiedzy i promowania konkretnych  rozwiązań w zakresie </w:t>
            </w:r>
            <w:proofErr w:type="spellStart"/>
            <w:r w:rsidRPr="0001039A">
              <w:rPr>
                <w:rFonts w:ascii="Arial" w:hAnsi="Arial" w:cs="Arial"/>
              </w:rPr>
              <w:t>mitygacji</w:t>
            </w:r>
            <w:proofErr w:type="spellEnd"/>
            <w:r w:rsidRPr="0001039A">
              <w:rPr>
                <w:rFonts w:ascii="Arial" w:hAnsi="Arial" w:cs="Arial"/>
              </w:rPr>
              <w:t xml:space="preserve"> i adaptacji  zmian klimatu jak również przejścia na gospodarkę obiegu zamkniętego wśród jednostek samorządów terytorialnych województwa śląskiego</w:t>
            </w:r>
            <w:r w:rsidR="00AC1584">
              <w:rPr>
                <w:rFonts w:ascii="Arial" w:hAnsi="Arial" w:cs="Arial"/>
              </w:rPr>
              <w:t>;</w:t>
            </w:r>
          </w:p>
          <w:p w14:paraId="7A519664" w14:textId="77777777" w:rsidR="002663DE" w:rsidRDefault="00887400" w:rsidP="009269E8">
            <w:pPr>
              <w:pStyle w:val="Default"/>
              <w:numPr>
                <w:ilvl w:val="0"/>
                <w:numId w:val="17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001E495D">
              <w:rPr>
                <w:color w:val="auto"/>
                <w:sz w:val="22"/>
                <w:szCs w:val="22"/>
              </w:rPr>
              <w:lastRenderedPageBreak/>
              <w:t xml:space="preserve">zadania zaplanowane w projekcie przyczynią się do </w:t>
            </w:r>
            <w:r>
              <w:rPr>
                <w:color w:val="auto"/>
                <w:sz w:val="22"/>
                <w:szCs w:val="22"/>
              </w:rPr>
              <w:t>powstania Śląskiego Centrum Klimatu</w:t>
            </w:r>
            <w:r w:rsidR="00D17703">
              <w:rPr>
                <w:color w:val="auto"/>
                <w:sz w:val="22"/>
                <w:szCs w:val="22"/>
              </w:rPr>
              <w:t xml:space="preserve"> -</w:t>
            </w:r>
            <w:r w:rsidR="00B617D4">
              <w:rPr>
                <w:color w:val="auto"/>
                <w:sz w:val="22"/>
                <w:szCs w:val="22"/>
              </w:rPr>
              <w:t xml:space="preserve"> </w:t>
            </w:r>
            <w:r w:rsidR="00B617D4" w:rsidRPr="009173EC">
              <w:rPr>
                <w:color w:val="auto"/>
                <w:sz w:val="22"/>
                <w:szCs w:val="22"/>
              </w:rPr>
              <w:t>regionalnego ośrodka rozwoju wiedzy i kompetencji w zakresie adaptacji do zmian klimatu</w:t>
            </w:r>
            <w:r w:rsidR="002663DE">
              <w:rPr>
                <w:color w:val="auto"/>
                <w:sz w:val="22"/>
                <w:szCs w:val="22"/>
              </w:rPr>
              <w:t>;</w:t>
            </w:r>
          </w:p>
          <w:p w14:paraId="467C24B4" w14:textId="06CC4B6C" w:rsidR="00690ADA" w:rsidRDefault="0027076E" w:rsidP="009269E8">
            <w:pPr>
              <w:pStyle w:val="Default"/>
              <w:numPr>
                <w:ilvl w:val="0"/>
                <w:numId w:val="17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001E495D">
              <w:rPr>
                <w:sz w:val="22"/>
                <w:szCs w:val="22"/>
              </w:rPr>
              <w:t xml:space="preserve">określone terminy rozpoczęcia </w:t>
            </w:r>
            <w:r>
              <w:rPr>
                <w:sz w:val="22"/>
                <w:szCs w:val="22"/>
              </w:rPr>
              <w:br/>
            </w:r>
            <w:r w:rsidRPr="001E495D">
              <w:rPr>
                <w:sz w:val="22"/>
                <w:szCs w:val="22"/>
              </w:rPr>
              <w:t>i zakończenia zadań gwarantują efektywną</w:t>
            </w:r>
            <w:r w:rsidRPr="00E977BC">
              <w:rPr>
                <w:sz w:val="22"/>
                <w:szCs w:val="22"/>
              </w:rPr>
              <w:t xml:space="preserve"> realizację projektu oraz czy wskazano podmiot realizujący działania w ramach zadania</w:t>
            </w:r>
            <w:r w:rsidR="00AC1584">
              <w:rPr>
                <w:color w:val="auto"/>
                <w:sz w:val="22"/>
                <w:szCs w:val="22"/>
              </w:rPr>
              <w:t>.</w:t>
            </w:r>
          </w:p>
          <w:p w14:paraId="440F908D" w14:textId="77777777" w:rsidR="00887400" w:rsidRPr="005F7D74" w:rsidRDefault="00887400" w:rsidP="00551D92">
            <w:pPr>
              <w:pStyle w:val="Default"/>
              <w:spacing w:after="240" w:line="360" w:lineRule="auto"/>
              <w:rPr>
                <w:color w:val="auto"/>
                <w:sz w:val="22"/>
                <w:szCs w:val="22"/>
              </w:rPr>
            </w:pPr>
            <w:r w:rsidRPr="001E495D">
              <w:rPr>
                <w:color w:val="auto"/>
                <w:sz w:val="22"/>
                <w:szCs w:val="22"/>
              </w:rPr>
              <w:t xml:space="preserve">Kryterium zostanie zweryfikowane przez oceniającego na podstawie zapisów wniosku </w:t>
            </w:r>
            <w:r>
              <w:rPr>
                <w:color w:val="auto"/>
                <w:sz w:val="22"/>
                <w:szCs w:val="22"/>
              </w:rPr>
              <w:br/>
            </w:r>
            <w:r w:rsidRPr="001E495D">
              <w:rPr>
                <w:color w:val="auto"/>
                <w:sz w:val="22"/>
                <w:szCs w:val="22"/>
              </w:rPr>
              <w:t>o dofinansowanie projektu</w:t>
            </w:r>
            <w:r w:rsidRPr="00E977BC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14:paraId="2429497D" w14:textId="77777777" w:rsidR="00887400" w:rsidRPr="001E495D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TAK </w:t>
            </w:r>
          </w:p>
          <w:p w14:paraId="5EF51933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7BD49CBB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268D9EA8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20C5C17" w14:textId="77777777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„TAK”</w:t>
            </w:r>
          </w:p>
          <w:p w14:paraId="4F3595A7" w14:textId="63E94641" w:rsidR="00887400" w:rsidRPr="00A028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</w:t>
            </w:r>
            <w:r w:rsidR="00473DB7">
              <w:rPr>
                <w:rFonts w:ascii="Arial" w:hAnsi="Arial" w:cs="Arial"/>
              </w:rPr>
              <w:t>TAK</w:t>
            </w:r>
            <w:r w:rsidRPr="00A02874">
              <w:rPr>
                <w:rFonts w:ascii="Arial" w:hAnsi="Arial" w:cs="Arial"/>
              </w:rPr>
              <w:t xml:space="preserve">– do uzupełnienia/ poprawy” </w:t>
            </w:r>
          </w:p>
          <w:p w14:paraId="55BB0374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0280668A" w14:textId="77777777" w:rsidR="00887400" w:rsidRPr="005F7D74" w:rsidRDefault="00887400" w:rsidP="00551D9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5CFAD6AF" w14:textId="29B53A65" w:rsidR="00322B34" w:rsidRPr="008F0DFC" w:rsidRDefault="00322B34" w:rsidP="002B36EF">
      <w:pPr>
        <w:pStyle w:val="Nagwek2"/>
        <w:spacing w:after="240"/>
        <w:rPr>
          <w:color w:val="auto"/>
        </w:rPr>
      </w:pPr>
    </w:p>
    <w:sectPr w:rsidR="00322B34" w:rsidRPr="008F0DFC" w:rsidSect="002B483C">
      <w:headerReference w:type="first" r:id="rId39"/>
      <w:footerReference w:type="first" r:id="rId4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2538A" w14:textId="77777777" w:rsidR="0036799B" w:rsidRDefault="0036799B" w:rsidP="009029B5">
      <w:pPr>
        <w:spacing w:after="0" w:line="240" w:lineRule="auto"/>
      </w:pPr>
      <w:r>
        <w:separator/>
      </w:r>
    </w:p>
  </w:endnote>
  <w:endnote w:type="continuationSeparator" w:id="0">
    <w:p w14:paraId="70C2E201" w14:textId="77777777" w:rsidR="0036799B" w:rsidRDefault="0036799B" w:rsidP="009029B5">
      <w:pPr>
        <w:spacing w:after="0" w:line="240" w:lineRule="auto"/>
      </w:pPr>
      <w:r>
        <w:continuationSeparator/>
      </w:r>
    </w:p>
  </w:endnote>
  <w:endnote w:type="continuationNotice" w:id="1">
    <w:p w14:paraId="662C3D4E" w14:textId="77777777" w:rsidR="0036799B" w:rsidRDefault="003679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89518"/>
      <w:docPartObj>
        <w:docPartGallery w:val="Page Numbers (Bottom of Page)"/>
        <w:docPartUnique/>
      </w:docPartObj>
    </w:sdtPr>
    <w:sdtContent>
      <w:p w14:paraId="0D871D88" w14:textId="102365DF" w:rsidR="00551D92" w:rsidRDefault="00551D9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51346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13849C76" w14:textId="77777777" w:rsidR="00551D92" w:rsidRDefault="00551D92" w:rsidP="003A6F4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02D9DB" w14:paraId="37A13589" w14:textId="77777777" w:rsidTr="7A02D9DB">
      <w:trPr>
        <w:trHeight w:val="300"/>
      </w:trPr>
      <w:tc>
        <w:tcPr>
          <w:tcW w:w="3020" w:type="dxa"/>
        </w:tcPr>
        <w:p w14:paraId="2C06C91D" w14:textId="2DE0CB16" w:rsidR="7A02D9DB" w:rsidRDefault="7A02D9DB" w:rsidP="7A02D9DB">
          <w:pPr>
            <w:pStyle w:val="Nagwek"/>
            <w:ind w:left="-115"/>
          </w:pPr>
        </w:p>
      </w:tc>
      <w:tc>
        <w:tcPr>
          <w:tcW w:w="3020" w:type="dxa"/>
        </w:tcPr>
        <w:p w14:paraId="779965BD" w14:textId="3B8AA93D" w:rsidR="7A02D9DB" w:rsidRDefault="7A02D9DB" w:rsidP="7A02D9DB">
          <w:pPr>
            <w:pStyle w:val="Nagwek"/>
            <w:jc w:val="center"/>
          </w:pPr>
        </w:p>
      </w:tc>
      <w:tc>
        <w:tcPr>
          <w:tcW w:w="3020" w:type="dxa"/>
        </w:tcPr>
        <w:p w14:paraId="06FBF81C" w14:textId="04A64B4E" w:rsidR="7A02D9DB" w:rsidRDefault="7A02D9DB" w:rsidP="7A02D9DB">
          <w:pPr>
            <w:pStyle w:val="Nagwek"/>
            <w:ind w:right="-115"/>
            <w:jc w:val="right"/>
          </w:pPr>
        </w:p>
      </w:tc>
    </w:tr>
  </w:tbl>
  <w:p w14:paraId="1FF0A013" w14:textId="41FAFC1C" w:rsidR="7A02D9DB" w:rsidRDefault="7A02D9DB" w:rsidP="7A02D9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51D92" w14:paraId="4B3B697B" w14:textId="77777777" w:rsidTr="28FABABF">
      <w:trPr>
        <w:trHeight w:val="300"/>
      </w:trPr>
      <w:tc>
        <w:tcPr>
          <w:tcW w:w="4665" w:type="dxa"/>
        </w:tcPr>
        <w:p w14:paraId="7ECCF864" w14:textId="01B8ADA6" w:rsidR="00551D92" w:rsidRDefault="00551D92" w:rsidP="28FABABF">
          <w:pPr>
            <w:pStyle w:val="Nagwek"/>
            <w:ind w:left="-115"/>
          </w:pPr>
        </w:p>
      </w:tc>
      <w:tc>
        <w:tcPr>
          <w:tcW w:w="4665" w:type="dxa"/>
        </w:tcPr>
        <w:p w14:paraId="659280BE" w14:textId="54F1F19C" w:rsidR="00551D92" w:rsidRDefault="00551D92" w:rsidP="28FABABF">
          <w:pPr>
            <w:pStyle w:val="Nagwek"/>
            <w:jc w:val="center"/>
          </w:pPr>
        </w:p>
      </w:tc>
      <w:tc>
        <w:tcPr>
          <w:tcW w:w="4665" w:type="dxa"/>
        </w:tcPr>
        <w:p w14:paraId="5082AA12" w14:textId="0090D72F" w:rsidR="00551D92" w:rsidRDefault="00551D92" w:rsidP="28FABABF">
          <w:pPr>
            <w:pStyle w:val="Nagwek"/>
            <w:ind w:right="-115"/>
            <w:jc w:val="right"/>
          </w:pPr>
        </w:p>
      </w:tc>
    </w:tr>
  </w:tbl>
  <w:p w14:paraId="3F6F3439" w14:textId="5013C2C0" w:rsidR="00551D92" w:rsidRDefault="00551D92" w:rsidP="28FAB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F8D58" w14:textId="77777777" w:rsidR="0036799B" w:rsidRDefault="0036799B" w:rsidP="009029B5">
      <w:pPr>
        <w:spacing w:after="0" w:line="240" w:lineRule="auto"/>
      </w:pPr>
      <w:r>
        <w:separator/>
      </w:r>
    </w:p>
  </w:footnote>
  <w:footnote w:type="continuationSeparator" w:id="0">
    <w:p w14:paraId="666D120D" w14:textId="77777777" w:rsidR="0036799B" w:rsidRDefault="0036799B" w:rsidP="009029B5">
      <w:pPr>
        <w:spacing w:after="0" w:line="240" w:lineRule="auto"/>
      </w:pPr>
      <w:r>
        <w:continuationSeparator/>
      </w:r>
    </w:p>
  </w:footnote>
  <w:footnote w:type="continuationNotice" w:id="1">
    <w:p w14:paraId="05E7D3C0" w14:textId="77777777" w:rsidR="0036799B" w:rsidRDefault="0036799B">
      <w:pPr>
        <w:spacing w:after="0" w:line="240" w:lineRule="auto"/>
      </w:pPr>
    </w:p>
  </w:footnote>
  <w:footnote w:id="2">
    <w:p w14:paraId="348E1BEF" w14:textId="77777777" w:rsidR="00551D92" w:rsidRPr="00116895" w:rsidRDefault="00551D92" w:rsidP="00887400">
      <w:pPr>
        <w:spacing w:after="0" w:line="240" w:lineRule="auto"/>
        <w:rPr>
          <w:rFonts w:cs="Calibri"/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>W przypadku modernizacji dostępność dotyczy tych elementów budynku, które były przedmiotem finansowania z funduszy unijnych.</w:t>
      </w:r>
    </w:p>
  </w:footnote>
  <w:footnote w:id="3">
    <w:p w14:paraId="4AD26CC6" w14:textId="77777777" w:rsidR="00551D92" w:rsidRPr="00116895" w:rsidRDefault="00551D92" w:rsidP="00887400">
      <w:pPr>
        <w:spacing w:after="0"/>
        <w:rPr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 xml:space="preserve">Przebudowa to wykonywanie robót budowlanych, w wyniku których następuje zmiana parametrów użytkowych lub technicznych istniejącego obiektu budowlanego, </w:t>
      </w:r>
      <w:r>
        <w:rPr>
          <w:rFonts w:cs="Calibri"/>
          <w:sz w:val="20"/>
          <w:szCs w:val="20"/>
        </w:rPr>
        <w:br/>
      </w:r>
      <w:r w:rsidRPr="00116895">
        <w:rPr>
          <w:rFonts w:cs="Calibri"/>
          <w:sz w:val="20"/>
          <w:szCs w:val="20"/>
        </w:rPr>
        <w:t>z wyjątkiem charakterystycznych parametrów, jak: kubatura, powierzchnia zabudowy, wysokość, długość, szerokość bądź liczba kondygnacji.</w:t>
      </w:r>
    </w:p>
  </w:footnote>
  <w:footnote w:id="4">
    <w:p w14:paraId="05A3D6AD" w14:textId="77777777" w:rsidR="00551D92" w:rsidRDefault="00551D92" w:rsidP="00887400">
      <w:pPr>
        <w:spacing w:after="0"/>
      </w:pPr>
      <w:r w:rsidRPr="00116895">
        <w:rPr>
          <w:sz w:val="20"/>
          <w:szCs w:val="20"/>
          <w:vertAlign w:val="superscript"/>
        </w:rPr>
        <w:t xml:space="preserve">3 </w:t>
      </w:r>
      <w:r w:rsidRPr="00116895">
        <w:rPr>
          <w:rFonts w:cs="Calibri"/>
          <w:sz w:val="20"/>
          <w:szCs w:val="20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3886E" w14:textId="51AA2A3C" w:rsidR="00551D92" w:rsidRPr="00822C15" w:rsidRDefault="12FC3A46" w:rsidP="12FC3A46">
    <w:pPr>
      <w:spacing w:after="120" w:line="360" w:lineRule="auto"/>
      <w:outlineLvl w:val="0"/>
      <w:rPr>
        <w:rFonts w:asciiTheme="minorHAnsi" w:eastAsiaTheme="minorEastAsia" w:hAnsiTheme="minorHAnsi" w:cstheme="minorBidi"/>
        <w:i/>
        <w:iCs/>
      </w:rPr>
    </w:pPr>
    <w:r w:rsidRPr="12FC3A46">
      <w:rPr>
        <w:rFonts w:asciiTheme="minorHAnsi" w:hAnsiTheme="minorHAnsi"/>
        <w:i/>
        <w:iCs/>
      </w:rPr>
      <w:t xml:space="preserve">Załącznik do Uchwały nr </w:t>
    </w:r>
    <w:r w:rsidR="00125933">
      <w:rPr>
        <w:rFonts w:asciiTheme="minorHAnsi" w:hAnsiTheme="minorHAnsi"/>
        <w:i/>
        <w:iCs/>
      </w:rPr>
      <w:t>183</w:t>
    </w:r>
    <w:r w:rsidRPr="12FC3A46">
      <w:rPr>
        <w:rFonts w:asciiTheme="minorHAnsi" w:hAnsiTheme="minorHAnsi"/>
        <w:i/>
        <w:iCs/>
      </w:rPr>
      <w:t xml:space="preserve">  Komitetu Monitorującego program Fundusze Europejskie dla Śląskiego 2021-2027 z dnia 13 czerwca 2025 roku w sprawie zatwierdzenia kryteriów wyboru projektów dla działania </w:t>
    </w:r>
    <w:r w:rsidRPr="12FC3A46">
      <w:rPr>
        <w:rFonts w:eastAsia="Yu Mincho" w:cs="Arial"/>
        <w:i/>
        <w:iCs/>
      </w:rPr>
      <w:t>FESL.02.17 Budowanie świadomości na rzecz klimatu, tryb niekonkurencyjny</w:t>
    </w:r>
    <w:r w:rsidRPr="12FC3A46">
      <w:rPr>
        <w:rFonts w:asciiTheme="minorHAnsi" w:hAnsiTheme="minorHAnsi"/>
        <w:i/>
        <w:iCs/>
      </w:rPr>
      <w:t>.</w:t>
    </w:r>
  </w:p>
  <w:p w14:paraId="4E4AEF4D" w14:textId="77777777" w:rsidR="00551D92" w:rsidRDefault="00551D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02D9DB" w14:paraId="2899F87E" w14:textId="77777777" w:rsidTr="7A02D9DB">
      <w:trPr>
        <w:trHeight w:val="300"/>
      </w:trPr>
      <w:tc>
        <w:tcPr>
          <w:tcW w:w="3020" w:type="dxa"/>
        </w:tcPr>
        <w:p w14:paraId="4A2F761D" w14:textId="5FD01176" w:rsidR="7A02D9DB" w:rsidRDefault="7A02D9DB" w:rsidP="7A02D9DB">
          <w:pPr>
            <w:pStyle w:val="Nagwek"/>
            <w:ind w:left="-115"/>
          </w:pPr>
        </w:p>
      </w:tc>
      <w:tc>
        <w:tcPr>
          <w:tcW w:w="3020" w:type="dxa"/>
        </w:tcPr>
        <w:p w14:paraId="1E844458" w14:textId="34AE6FBA" w:rsidR="7A02D9DB" w:rsidRDefault="7A02D9DB" w:rsidP="7A02D9DB">
          <w:pPr>
            <w:pStyle w:val="Nagwek"/>
            <w:jc w:val="center"/>
          </w:pPr>
        </w:p>
      </w:tc>
      <w:tc>
        <w:tcPr>
          <w:tcW w:w="3020" w:type="dxa"/>
        </w:tcPr>
        <w:p w14:paraId="728E0CEB" w14:textId="33DC13B2" w:rsidR="7A02D9DB" w:rsidRDefault="7A02D9DB" w:rsidP="7A02D9DB">
          <w:pPr>
            <w:pStyle w:val="Nagwek"/>
            <w:ind w:right="-115"/>
            <w:jc w:val="right"/>
          </w:pPr>
        </w:p>
      </w:tc>
    </w:tr>
  </w:tbl>
  <w:p w14:paraId="057FBBA4" w14:textId="6C4AA629" w:rsidR="7A02D9DB" w:rsidRDefault="7A02D9DB" w:rsidP="7A02D9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51D92" w14:paraId="271FC4E0" w14:textId="77777777" w:rsidTr="28FABABF">
      <w:trPr>
        <w:trHeight w:val="300"/>
      </w:trPr>
      <w:tc>
        <w:tcPr>
          <w:tcW w:w="4665" w:type="dxa"/>
        </w:tcPr>
        <w:p w14:paraId="423BC8B5" w14:textId="2A242E1B" w:rsidR="00551D92" w:rsidRDefault="00551D92" w:rsidP="28FABABF">
          <w:pPr>
            <w:pStyle w:val="Nagwek"/>
            <w:ind w:left="-115"/>
          </w:pPr>
        </w:p>
      </w:tc>
      <w:tc>
        <w:tcPr>
          <w:tcW w:w="4665" w:type="dxa"/>
        </w:tcPr>
        <w:p w14:paraId="0CC42E87" w14:textId="39B949AA" w:rsidR="00551D92" w:rsidRDefault="00551D92" w:rsidP="28FABABF">
          <w:pPr>
            <w:pStyle w:val="Nagwek"/>
            <w:jc w:val="center"/>
          </w:pPr>
        </w:p>
      </w:tc>
      <w:tc>
        <w:tcPr>
          <w:tcW w:w="4665" w:type="dxa"/>
        </w:tcPr>
        <w:p w14:paraId="48B11A85" w14:textId="6FF74941" w:rsidR="00551D92" w:rsidRDefault="00551D92" w:rsidP="28FABABF">
          <w:pPr>
            <w:pStyle w:val="Nagwek"/>
            <w:ind w:right="-115"/>
            <w:jc w:val="right"/>
          </w:pPr>
        </w:p>
      </w:tc>
    </w:tr>
  </w:tbl>
  <w:p w14:paraId="10A2EAB0" w14:textId="6EEB0A06" w:rsidR="00551D92" w:rsidRDefault="00551D92" w:rsidP="28FABA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C58"/>
    <w:multiLevelType w:val="hybridMultilevel"/>
    <w:tmpl w:val="8E26B304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B0A6E"/>
    <w:multiLevelType w:val="hybridMultilevel"/>
    <w:tmpl w:val="B6B4907E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50240"/>
    <w:multiLevelType w:val="hybridMultilevel"/>
    <w:tmpl w:val="DB028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01AB5"/>
    <w:multiLevelType w:val="hybridMultilevel"/>
    <w:tmpl w:val="A5960884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28C"/>
    <w:multiLevelType w:val="hybridMultilevel"/>
    <w:tmpl w:val="DEC82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F1A89"/>
    <w:multiLevelType w:val="hybridMultilevel"/>
    <w:tmpl w:val="56986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75251"/>
    <w:multiLevelType w:val="hybridMultilevel"/>
    <w:tmpl w:val="558A021E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12D97"/>
    <w:multiLevelType w:val="hybridMultilevel"/>
    <w:tmpl w:val="4C607F8C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C141B0"/>
    <w:multiLevelType w:val="hybridMultilevel"/>
    <w:tmpl w:val="7A56D8B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1E79F0"/>
    <w:multiLevelType w:val="hybridMultilevel"/>
    <w:tmpl w:val="9DDEC828"/>
    <w:lvl w:ilvl="0" w:tplc="3A9AA6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577152">
    <w:abstractNumId w:val="13"/>
  </w:num>
  <w:num w:numId="2" w16cid:durableId="852376153">
    <w:abstractNumId w:val="19"/>
  </w:num>
  <w:num w:numId="3" w16cid:durableId="779491801">
    <w:abstractNumId w:val="12"/>
  </w:num>
  <w:num w:numId="4" w16cid:durableId="1251618349">
    <w:abstractNumId w:val="15"/>
  </w:num>
  <w:num w:numId="5" w16cid:durableId="1014571604">
    <w:abstractNumId w:val="4"/>
  </w:num>
  <w:num w:numId="6" w16cid:durableId="1863783829">
    <w:abstractNumId w:val="6"/>
  </w:num>
  <w:num w:numId="7" w16cid:durableId="638418822">
    <w:abstractNumId w:val="10"/>
  </w:num>
  <w:num w:numId="8" w16cid:durableId="606816600">
    <w:abstractNumId w:val="0"/>
  </w:num>
  <w:num w:numId="9" w16cid:durableId="40979702">
    <w:abstractNumId w:val="7"/>
  </w:num>
  <w:num w:numId="10" w16cid:durableId="322703865">
    <w:abstractNumId w:val="14"/>
  </w:num>
  <w:num w:numId="11" w16cid:durableId="1703745855">
    <w:abstractNumId w:val="2"/>
  </w:num>
  <w:num w:numId="12" w16cid:durableId="906916071">
    <w:abstractNumId w:val="5"/>
  </w:num>
  <w:num w:numId="13" w16cid:durableId="1466465592">
    <w:abstractNumId w:val="17"/>
  </w:num>
  <w:num w:numId="14" w16cid:durableId="1117141137">
    <w:abstractNumId w:val="1"/>
  </w:num>
  <w:num w:numId="15" w16cid:durableId="941886788">
    <w:abstractNumId w:val="11"/>
  </w:num>
  <w:num w:numId="16" w16cid:durableId="14624631">
    <w:abstractNumId w:val="18"/>
  </w:num>
  <w:num w:numId="17" w16cid:durableId="2022125091">
    <w:abstractNumId w:val="16"/>
  </w:num>
  <w:num w:numId="18" w16cid:durableId="1086342366">
    <w:abstractNumId w:val="3"/>
  </w:num>
  <w:num w:numId="19" w16cid:durableId="1650939652">
    <w:abstractNumId w:val="9"/>
  </w:num>
  <w:num w:numId="20" w16cid:durableId="150677715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1565"/>
    <w:rsid w:val="00002674"/>
    <w:rsid w:val="000027C0"/>
    <w:rsid w:val="00002DFE"/>
    <w:rsid w:val="000040BD"/>
    <w:rsid w:val="000061DA"/>
    <w:rsid w:val="00006BA9"/>
    <w:rsid w:val="00007E7F"/>
    <w:rsid w:val="00010B32"/>
    <w:rsid w:val="00014C9B"/>
    <w:rsid w:val="00015360"/>
    <w:rsid w:val="0001536D"/>
    <w:rsid w:val="00016FA4"/>
    <w:rsid w:val="00016FFC"/>
    <w:rsid w:val="00017E42"/>
    <w:rsid w:val="000202DE"/>
    <w:rsid w:val="00022881"/>
    <w:rsid w:val="00022CF7"/>
    <w:rsid w:val="00022EB0"/>
    <w:rsid w:val="00024C76"/>
    <w:rsid w:val="00025C6C"/>
    <w:rsid w:val="000263B9"/>
    <w:rsid w:val="00026F62"/>
    <w:rsid w:val="00027337"/>
    <w:rsid w:val="0002757B"/>
    <w:rsid w:val="000324C5"/>
    <w:rsid w:val="000337DE"/>
    <w:rsid w:val="00033EB3"/>
    <w:rsid w:val="0004017E"/>
    <w:rsid w:val="0004138E"/>
    <w:rsid w:val="00041C36"/>
    <w:rsid w:val="000442F9"/>
    <w:rsid w:val="00045296"/>
    <w:rsid w:val="00045791"/>
    <w:rsid w:val="00050736"/>
    <w:rsid w:val="00052FEB"/>
    <w:rsid w:val="0005410D"/>
    <w:rsid w:val="00054F52"/>
    <w:rsid w:val="0005668F"/>
    <w:rsid w:val="00057A0E"/>
    <w:rsid w:val="0006018B"/>
    <w:rsid w:val="00060B88"/>
    <w:rsid w:val="00060FAB"/>
    <w:rsid w:val="00062B92"/>
    <w:rsid w:val="00062C6E"/>
    <w:rsid w:val="0006410F"/>
    <w:rsid w:val="000643B2"/>
    <w:rsid w:val="0006646D"/>
    <w:rsid w:val="000700BD"/>
    <w:rsid w:val="00070952"/>
    <w:rsid w:val="00070A04"/>
    <w:rsid w:val="0007107D"/>
    <w:rsid w:val="000713AB"/>
    <w:rsid w:val="0007295C"/>
    <w:rsid w:val="00074614"/>
    <w:rsid w:val="00075B15"/>
    <w:rsid w:val="00076C80"/>
    <w:rsid w:val="000824B3"/>
    <w:rsid w:val="00082AF6"/>
    <w:rsid w:val="00083525"/>
    <w:rsid w:val="000837CD"/>
    <w:rsid w:val="00084BE9"/>
    <w:rsid w:val="000858D9"/>
    <w:rsid w:val="000868AC"/>
    <w:rsid w:val="00086A3F"/>
    <w:rsid w:val="00090208"/>
    <w:rsid w:val="00092806"/>
    <w:rsid w:val="000939E6"/>
    <w:rsid w:val="00093F09"/>
    <w:rsid w:val="00095587"/>
    <w:rsid w:val="000975C4"/>
    <w:rsid w:val="00097CD1"/>
    <w:rsid w:val="000A1182"/>
    <w:rsid w:val="000A16F2"/>
    <w:rsid w:val="000A1EC7"/>
    <w:rsid w:val="000A2593"/>
    <w:rsid w:val="000A4537"/>
    <w:rsid w:val="000A59A7"/>
    <w:rsid w:val="000A605F"/>
    <w:rsid w:val="000A76DC"/>
    <w:rsid w:val="000A7B7F"/>
    <w:rsid w:val="000B0A56"/>
    <w:rsid w:val="000B0AD1"/>
    <w:rsid w:val="000B1FD2"/>
    <w:rsid w:val="000B3480"/>
    <w:rsid w:val="000B3984"/>
    <w:rsid w:val="000B3CD6"/>
    <w:rsid w:val="000B3F7F"/>
    <w:rsid w:val="000B5BB7"/>
    <w:rsid w:val="000B6B8A"/>
    <w:rsid w:val="000B6F62"/>
    <w:rsid w:val="000B7A52"/>
    <w:rsid w:val="000C008D"/>
    <w:rsid w:val="000C0569"/>
    <w:rsid w:val="000C16E8"/>
    <w:rsid w:val="000C2B76"/>
    <w:rsid w:val="000C4CF2"/>
    <w:rsid w:val="000C5746"/>
    <w:rsid w:val="000C60E1"/>
    <w:rsid w:val="000C798D"/>
    <w:rsid w:val="000D0F01"/>
    <w:rsid w:val="000D3B62"/>
    <w:rsid w:val="000D42DE"/>
    <w:rsid w:val="000D515F"/>
    <w:rsid w:val="000D6A5E"/>
    <w:rsid w:val="000D6DA2"/>
    <w:rsid w:val="000D763D"/>
    <w:rsid w:val="000E04DE"/>
    <w:rsid w:val="000E10B8"/>
    <w:rsid w:val="000E2F54"/>
    <w:rsid w:val="000E3057"/>
    <w:rsid w:val="000E3104"/>
    <w:rsid w:val="000E420E"/>
    <w:rsid w:val="000E7601"/>
    <w:rsid w:val="000E7E32"/>
    <w:rsid w:val="000F3FDA"/>
    <w:rsid w:val="000F43D6"/>
    <w:rsid w:val="000F4FF9"/>
    <w:rsid w:val="000F568E"/>
    <w:rsid w:val="001002C5"/>
    <w:rsid w:val="00100B3C"/>
    <w:rsid w:val="001032FC"/>
    <w:rsid w:val="00103C87"/>
    <w:rsid w:val="001042EB"/>
    <w:rsid w:val="001043D7"/>
    <w:rsid w:val="0010486C"/>
    <w:rsid w:val="001051C4"/>
    <w:rsid w:val="0010616E"/>
    <w:rsid w:val="00107578"/>
    <w:rsid w:val="00107C00"/>
    <w:rsid w:val="00111009"/>
    <w:rsid w:val="00111591"/>
    <w:rsid w:val="0011518E"/>
    <w:rsid w:val="001151C7"/>
    <w:rsid w:val="001166C7"/>
    <w:rsid w:val="00116BD3"/>
    <w:rsid w:val="00117B38"/>
    <w:rsid w:val="001248B2"/>
    <w:rsid w:val="00125933"/>
    <w:rsid w:val="00125DC7"/>
    <w:rsid w:val="001266DD"/>
    <w:rsid w:val="00126DFC"/>
    <w:rsid w:val="001332F2"/>
    <w:rsid w:val="00135E36"/>
    <w:rsid w:val="00136FFD"/>
    <w:rsid w:val="00137C78"/>
    <w:rsid w:val="00137DE5"/>
    <w:rsid w:val="001416DF"/>
    <w:rsid w:val="00142171"/>
    <w:rsid w:val="001436DB"/>
    <w:rsid w:val="00143FCF"/>
    <w:rsid w:val="00145123"/>
    <w:rsid w:val="00145E5C"/>
    <w:rsid w:val="00146D8A"/>
    <w:rsid w:val="00146F96"/>
    <w:rsid w:val="0015007C"/>
    <w:rsid w:val="001503C6"/>
    <w:rsid w:val="00150A7F"/>
    <w:rsid w:val="00154D60"/>
    <w:rsid w:val="00155724"/>
    <w:rsid w:val="001563FC"/>
    <w:rsid w:val="00157820"/>
    <w:rsid w:val="001636F5"/>
    <w:rsid w:val="00163DD3"/>
    <w:rsid w:val="0016447A"/>
    <w:rsid w:val="00164AD2"/>
    <w:rsid w:val="00165DDA"/>
    <w:rsid w:val="00167FA9"/>
    <w:rsid w:val="0017067F"/>
    <w:rsid w:val="00171A00"/>
    <w:rsid w:val="00171F38"/>
    <w:rsid w:val="00172D31"/>
    <w:rsid w:val="001733F6"/>
    <w:rsid w:val="00173E00"/>
    <w:rsid w:val="00174B15"/>
    <w:rsid w:val="00174C29"/>
    <w:rsid w:val="001764EC"/>
    <w:rsid w:val="00177B0E"/>
    <w:rsid w:val="00180D76"/>
    <w:rsid w:val="001811B0"/>
    <w:rsid w:val="00181E1F"/>
    <w:rsid w:val="001836C8"/>
    <w:rsid w:val="0018448B"/>
    <w:rsid w:val="00187170"/>
    <w:rsid w:val="00190AA5"/>
    <w:rsid w:val="00190F5C"/>
    <w:rsid w:val="001913C8"/>
    <w:rsid w:val="00191E70"/>
    <w:rsid w:val="00194A64"/>
    <w:rsid w:val="001967FA"/>
    <w:rsid w:val="00196E16"/>
    <w:rsid w:val="00197505"/>
    <w:rsid w:val="00197AA2"/>
    <w:rsid w:val="00197E3C"/>
    <w:rsid w:val="00197F09"/>
    <w:rsid w:val="001A0FD4"/>
    <w:rsid w:val="001A10DB"/>
    <w:rsid w:val="001A2C3A"/>
    <w:rsid w:val="001A31B1"/>
    <w:rsid w:val="001A3905"/>
    <w:rsid w:val="001A3C70"/>
    <w:rsid w:val="001A6E6E"/>
    <w:rsid w:val="001B2FE4"/>
    <w:rsid w:val="001B4BFB"/>
    <w:rsid w:val="001B5030"/>
    <w:rsid w:val="001C3062"/>
    <w:rsid w:val="001C42B6"/>
    <w:rsid w:val="001C5130"/>
    <w:rsid w:val="001C6C71"/>
    <w:rsid w:val="001D0182"/>
    <w:rsid w:val="001D0B3F"/>
    <w:rsid w:val="001D33E2"/>
    <w:rsid w:val="001D3B45"/>
    <w:rsid w:val="001D55DA"/>
    <w:rsid w:val="001D667D"/>
    <w:rsid w:val="001E03E0"/>
    <w:rsid w:val="001E0C0E"/>
    <w:rsid w:val="001E16F4"/>
    <w:rsid w:val="001E1B53"/>
    <w:rsid w:val="001E1DE0"/>
    <w:rsid w:val="001E4538"/>
    <w:rsid w:val="001E68A1"/>
    <w:rsid w:val="001E79A7"/>
    <w:rsid w:val="001F0F5A"/>
    <w:rsid w:val="001F1100"/>
    <w:rsid w:val="001F1F5B"/>
    <w:rsid w:val="001F5F7A"/>
    <w:rsid w:val="001F7662"/>
    <w:rsid w:val="00200BD7"/>
    <w:rsid w:val="00203C43"/>
    <w:rsid w:val="002071BD"/>
    <w:rsid w:val="0020722A"/>
    <w:rsid w:val="00207265"/>
    <w:rsid w:val="00207B6D"/>
    <w:rsid w:val="00211CBC"/>
    <w:rsid w:val="00211EE5"/>
    <w:rsid w:val="0021290A"/>
    <w:rsid w:val="002134CA"/>
    <w:rsid w:val="0021367A"/>
    <w:rsid w:val="00214D2A"/>
    <w:rsid w:val="00217B2A"/>
    <w:rsid w:val="00221876"/>
    <w:rsid w:val="002231CB"/>
    <w:rsid w:val="0022337A"/>
    <w:rsid w:val="00223AF8"/>
    <w:rsid w:val="0022421F"/>
    <w:rsid w:val="00226244"/>
    <w:rsid w:val="00231415"/>
    <w:rsid w:val="0023147A"/>
    <w:rsid w:val="00232FFD"/>
    <w:rsid w:val="002332AC"/>
    <w:rsid w:val="002349AC"/>
    <w:rsid w:val="0023555D"/>
    <w:rsid w:val="0023611C"/>
    <w:rsid w:val="00236A82"/>
    <w:rsid w:val="00240311"/>
    <w:rsid w:val="002426B9"/>
    <w:rsid w:val="002438BA"/>
    <w:rsid w:val="00243E2E"/>
    <w:rsid w:val="002443E6"/>
    <w:rsid w:val="002445B0"/>
    <w:rsid w:val="00247343"/>
    <w:rsid w:val="002515C8"/>
    <w:rsid w:val="0025170B"/>
    <w:rsid w:val="00251BCB"/>
    <w:rsid w:val="00251EA7"/>
    <w:rsid w:val="002524EC"/>
    <w:rsid w:val="0025265E"/>
    <w:rsid w:val="00256A3F"/>
    <w:rsid w:val="002615B3"/>
    <w:rsid w:val="00261664"/>
    <w:rsid w:val="002626ED"/>
    <w:rsid w:val="002647E0"/>
    <w:rsid w:val="00264C43"/>
    <w:rsid w:val="00265627"/>
    <w:rsid w:val="00265B05"/>
    <w:rsid w:val="0026609F"/>
    <w:rsid w:val="002663DE"/>
    <w:rsid w:val="00266EC2"/>
    <w:rsid w:val="0027076E"/>
    <w:rsid w:val="00271981"/>
    <w:rsid w:val="00273B82"/>
    <w:rsid w:val="00274ABE"/>
    <w:rsid w:val="002763D6"/>
    <w:rsid w:val="00276A0B"/>
    <w:rsid w:val="00276A44"/>
    <w:rsid w:val="00277C69"/>
    <w:rsid w:val="00282A50"/>
    <w:rsid w:val="00282CCE"/>
    <w:rsid w:val="002834AE"/>
    <w:rsid w:val="00284DC1"/>
    <w:rsid w:val="002856BA"/>
    <w:rsid w:val="0028571D"/>
    <w:rsid w:val="00285D30"/>
    <w:rsid w:val="00287B68"/>
    <w:rsid w:val="00290FF2"/>
    <w:rsid w:val="0029122B"/>
    <w:rsid w:val="00291861"/>
    <w:rsid w:val="002922C0"/>
    <w:rsid w:val="00293390"/>
    <w:rsid w:val="002943CD"/>
    <w:rsid w:val="002943FA"/>
    <w:rsid w:val="0029573C"/>
    <w:rsid w:val="002957A2"/>
    <w:rsid w:val="002A0637"/>
    <w:rsid w:val="002A0923"/>
    <w:rsid w:val="002A0A29"/>
    <w:rsid w:val="002A1093"/>
    <w:rsid w:val="002A12B2"/>
    <w:rsid w:val="002A1A0F"/>
    <w:rsid w:val="002A2379"/>
    <w:rsid w:val="002A26E9"/>
    <w:rsid w:val="002A3FA9"/>
    <w:rsid w:val="002A41AB"/>
    <w:rsid w:val="002A7274"/>
    <w:rsid w:val="002A7D36"/>
    <w:rsid w:val="002B0AE7"/>
    <w:rsid w:val="002B1659"/>
    <w:rsid w:val="002B29EC"/>
    <w:rsid w:val="002B2E01"/>
    <w:rsid w:val="002B3184"/>
    <w:rsid w:val="002B36EF"/>
    <w:rsid w:val="002B4459"/>
    <w:rsid w:val="002B483C"/>
    <w:rsid w:val="002B662B"/>
    <w:rsid w:val="002B7351"/>
    <w:rsid w:val="002C1812"/>
    <w:rsid w:val="002C1B5B"/>
    <w:rsid w:val="002C221F"/>
    <w:rsid w:val="002C3F1E"/>
    <w:rsid w:val="002C6543"/>
    <w:rsid w:val="002D09AF"/>
    <w:rsid w:val="002D2835"/>
    <w:rsid w:val="002D7063"/>
    <w:rsid w:val="002D748E"/>
    <w:rsid w:val="002E16D4"/>
    <w:rsid w:val="002E1977"/>
    <w:rsid w:val="002E23DB"/>
    <w:rsid w:val="002E540D"/>
    <w:rsid w:val="002E5C6E"/>
    <w:rsid w:val="002E7026"/>
    <w:rsid w:val="002E7D55"/>
    <w:rsid w:val="002F077D"/>
    <w:rsid w:val="002F08C6"/>
    <w:rsid w:val="002F0D59"/>
    <w:rsid w:val="002F28D9"/>
    <w:rsid w:val="002F2A52"/>
    <w:rsid w:val="002F2C13"/>
    <w:rsid w:val="002F35CD"/>
    <w:rsid w:val="002F453A"/>
    <w:rsid w:val="002F53AA"/>
    <w:rsid w:val="002F5E99"/>
    <w:rsid w:val="002F5F13"/>
    <w:rsid w:val="002F7969"/>
    <w:rsid w:val="00300205"/>
    <w:rsid w:val="00300BB6"/>
    <w:rsid w:val="003019AD"/>
    <w:rsid w:val="00302AB2"/>
    <w:rsid w:val="00304028"/>
    <w:rsid w:val="003042E1"/>
    <w:rsid w:val="0030592D"/>
    <w:rsid w:val="0030695E"/>
    <w:rsid w:val="00306CD4"/>
    <w:rsid w:val="00306D64"/>
    <w:rsid w:val="00307022"/>
    <w:rsid w:val="00311EDA"/>
    <w:rsid w:val="0031240E"/>
    <w:rsid w:val="0031245C"/>
    <w:rsid w:val="00314C8C"/>
    <w:rsid w:val="00314F30"/>
    <w:rsid w:val="003156A8"/>
    <w:rsid w:val="00315CC3"/>
    <w:rsid w:val="00315EDE"/>
    <w:rsid w:val="00316D2D"/>
    <w:rsid w:val="00321D8D"/>
    <w:rsid w:val="00322B34"/>
    <w:rsid w:val="00323331"/>
    <w:rsid w:val="00323E32"/>
    <w:rsid w:val="003245B6"/>
    <w:rsid w:val="00325725"/>
    <w:rsid w:val="00326411"/>
    <w:rsid w:val="00326605"/>
    <w:rsid w:val="0032694D"/>
    <w:rsid w:val="003277DF"/>
    <w:rsid w:val="0033041E"/>
    <w:rsid w:val="00331132"/>
    <w:rsid w:val="00331881"/>
    <w:rsid w:val="00331C96"/>
    <w:rsid w:val="00331D80"/>
    <w:rsid w:val="00333AFF"/>
    <w:rsid w:val="0033459C"/>
    <w:rsid w:val="00335294"/>
    <w:rsid w:val="00335637"/>
    <w:rsid w:val="00337B52"/>
    <w:rsid w:val="00337C98"/>
    <w:rsid w:val="00340EEC"/>
    <w:rsid w:val="00341202"/>
    <w:rsid w:val="003413F0"/>
    <w:rsid w:val="003414E0"/>
    <w:rsid w:val="00342A76"/>
    <w:rsid w:val="00343B5C"/>
    <w:rsid w:val="00343BF3"/>
    <w:rsid w:val="003460E4"/>
    <w:rsid w:val="00346AC5"/>
    <w:rsid w:val="00346B6C"/>
    <w:rsid w:val="00350521"/>
    <w:rsid w:val="00351C40"/>
    <w:rsid w:val="00352432"/>
    <w:rsid w:val="003529DE"/>
    <w:rsid w:val="00353112"/>
    <w:rsid w:val="0035584A"/>
    <w:rsid w:val="00355A9C"/>
    <w:rsid w:val="00356658"/>
    <w:rsid w:val="00356C73"/>
    <w:rsid w:val="00356D57"/>
    <w:rsid w:val="00363BB2"/>
    <w:rsid w:val="003640F6"/>
    <w:rsid w:val="003641F1"/>
    <w:rsid w:val="00365F98"/>
    <w:rsid w:val="003660A7"/>
    <w:rsid w:val="00367336"/>
    <w:rsid w:val="0036799B"/>
    <w:rsid w:val="00367A56"/>
    <w:rsid w:val="00370AD8"/>
    <w:rsid w:val="00371C50"/>
    <w:rsid w:val="003731E4"/>
    <w:rsid w:val="0037477A"/>
    <w:rsid w:val="003749DF"/>
    <w:rsid w:val="00375166"/>
    <w:rsid w:val="003754D9"/>
    <w:rsid w:val="00375590"/>
    <w:rsid w:val="003755BD"/>
    <w:rsid w:val="00376A35"/>
    <w:rsid w:val="00377484"/>
    <w:rsid w:val="003800D7"/>
    <w:rsid w:val="003807E1"/>
    <w:rsid w:val="00381494"/>
    <w:rsid w:val="003815E9"/>
    <w:rsid w:val="00381A46"/>
    <w:rsid w:val="00382364"/>
    <w:rsid w:val="0038602B"/>
    <w:rsid w:val="00386B96"/>
    <w:rsid w:val="00386DA8"/>
    <w:rsid w:val="003902F3"/>
    <w:rsid w:val="00390D4F"/>
    <w:rsid w:val="00391392"/>
    <w:rsid w:val="0039291E"/>
    <w:rsid w:val="003952A4"/>
    <w:rsid w:val="003964FB"/>
    <w:rsid w:val="00397733"/>
    <w:rsid w:val="003A253B"/>
    <w:rsid w:val="003A2CD8"/>
    <w:rsid w:val="003A2EE2"/>
    <w:rsid w:val="003A484B"/>
    <w:rsid w:val="003A542A"/>
    <w:rsid w:val="003A5D70"/>
    <w:rsid w:val="003A6927"/>
    <w:rsid w:val="003A6F40"/>
    <w:rsid w:val="003B1070"/>
    <w:rsid w:val="003B1A0D"/>
    <w:rsid w:val="003B2EA4"/>
    <w:rsid w:val="003B56C8"/>
    <w:rsid w:val="003B5FC1"/>
    <w:rsid w:val="003B786F"/>
    <w:rsid w:val="003C0F43"/>
    <w:rsid w:val="003C11CA"/>
    <w:rsid w:val="003C2892"/>
    <w:rsid w:val="003C4322"/>
    <w:rsid w:val="003C5083"/>
    <w:rsid w:val="003C588A"/>
    <w:rsid w:val="003C5AE0"/>
    <w:rsid w:val="003C624C"/>
    <w:rsid w:val="003C69D1"/>
    <w:rsid w:val="003C6DDD"/>
    <w:rsid w:val="003D34C0"/>
    <w:rsid w:val="003D3501"/>
    <w:rsid w:val="003D389E"/>
    <w:rsid w:val="003D59B5"/>
    <w:rsid w:val="003D6D35"/>
    <w:rsid w:val="003E0704"/>
    <w:rsid w:val="003E4A14"/>
    <w:rsid w:val="003E5FA1"/>
    <w:rsid w:val="003E77C7"/>
    <w:rsid w:val="003E79C8"/>
    <w:rsid w:val="003F041A"/>
    <w:rsid w:val="003F08AE"/>
    <w:rsid w:val="003F1142"/>
    <w:rsid w:val="003F16B8"/>
    <w:rsid w:val="003F24A2"/>
    <w:rsid w:val="003F2F6B"/>
    <w:rsid w:val="003F3CDB"/>
    <w:rsid w:val="003F5143"/>
    <w:rsid w:val="003F561C"/>
    <w:rsid w:val="003F6F40"/>
    <w:rsid w:val="00400383"/>
    <w:rsid w:val="00401F04"/>
    <w:rsid w:val="00402996"/>
    <w:rsid w:val="00402FD5"/>
    <w:rsid w:val="00404128"/>
    <w:rsid w:val="00405DC1"/>
    <w:rsid w:val="004068C9"/>
    <w:rsid w:val="00407258"/>
    <w:rsid w:val="004107A8"/>
    <w:rsid w:val="00411066"/>
    <w:rsid w:val="00413384"/>
    <w:rsid w:val="0041343F"/>
    <w:rsid w:val="00413EEA"/>
    <w:rsid w:val="00414078"/>
    <w:rsid w:val="0041469E"/>
    <w:rsid w:val="0041483B"/>
    <w:rsid w:val="00414C77"/>
    <w:rsid w:val="00415DA3"/>
    <w:rsid w:val="004201FA"/>
    <w:rsid w:val="004213C9"/>
    <w:rsid w:val="00422A5E"/>
    <w:rsid w:val="00422B2C"/>
    <w:rsid w:val="00422E9C"/>
    <w:rsid w:val="00423D23"/>
    <w:rsid w:val="00425CFB"/>
    <w:rsid w:val="0042688F"/>
    <w:rsid w:val="00426C5C"/>
    <w:rsid w:val="00427378"/>
    <w:rsid w:val="00430FA4"/>
    <w:rsid w:val="0043261E"/>
    <w:rsid w:val="00433AB0"/>
    <w:rsid w:val="00433B8E"/>
    <w:rsid w:val="0043597A"/>
    <w:rsid w:val="00437057"/>
    <w:rsid w:val="004375AE"/>
    <w:rsid w:val="00437684"/>
    <w:rsid w:val="00440A45"/>
    <w:rsid w:val="00440ED5"/>
    <w:rsid w:val="00440FB1"/>
    <w:rsid w:val="004420BC"/>
    <w:rsid w:val="00444D65"/>
    <w:rsid w:val="00445108"/>
    <w:rsid w:val="00445291"/>
    <w:rsid w:val="00447D75"/>
    <w:rsid w:val="004509E6"/>
    <w:rsid w:val="00451CE5"/>
    <w:rsid w:val="004524E8"/>
    <w:rsid w:val="00454C80"/>
    <w:rsid w:val="00454D8B"/>
    <w:rsid w:val="00455733"/>
    <w:rsid w:val="00455866"/>
    <w:rsid w:val="00456063"/>
    <w:rsid w:val="004561D5"/>
    <w:rsid w:val="00456B5A"/>
    <w:rsid w:val="00460B24"/>
    <w:rsid w:val="00460D4C"/>
    <w:rsid w:val="00461227"/>
    <w:rsid w:val="00462438"/>
    <w:rsid w:val="00462DC8"/>
    <w:rsid w:val="00464B8E"/>
    <w:rsid w:val="00464D75"/>
    <w:rsid w:val="00465785"/>
    <w:rsid w:val="004676A9"/>
    <w:rsid w:val="00467C5F"/>
    <w:rsid w:val="00470602"/>
    <w:rsid w:val="00470C92"/>
    <w:rsid w:val="00470CD9"/>
    <w:rsid w:val="00471A10"/>
    <w:rsid w:val="004734E7"/>
    <w:rsid w:val="00473719"/>
    <w:rsid w:val="00473DB7"/>
    <w:rsid w:val="00474268"/>
    <w:rsid w:val="004749C1"/>
    <w:rsid w:val="00474F0C"/>
    <w:rsid w:val="00476964"/>
    <w:rsid w:val="0047767E"/>
    <w:rsid w:val="00477963"/>
    <w:rsid w:val="00482083"/>
    <w:rsid w:val="0048236E"/>
    <w:rsid w:val="004835C9"/>
    <w:rsid w:val="0048476F"/>
    <w:rsid w:val="00484A35"/>
    <w:rsid w:val="00484C28"/>
    <w:rsid w:val="0048720F"/>
    <w:rsid w:val="004902AB"/>
    <w:rsid w:val="00490450"/>
    <w:rsid w:val="00490C4B"/>
    <w:rsid w:val="00491625"/>
    <w:rsid w:val="004921DB"/>
    <w:rsid w:val="004929F9"/>
    <w:rsid w:val="00493EB3"/>
    <w:rsid w:val="00494A64"/>
    <w:rsid w:val="00494E55"/>
    <w:rsid w:val="00495619"/>
    <w:rsid w:val="00497E32"/>
    <w:rsid w:val="00497FC6"/>
    <w:rsid w:val="004A080A"/>
    <w:rsid w:val="004A26E2"/>
    <w:rsid w:val="004A2735"/>
    <w:rsid w:val="004A3DDC"/>
    <w:rsid w:val="004A4359"/>
    <w:rsid w:val="004A4C54"/>
    <w:rsid w:val="004A514A"/>
    <w:rsid w:val="004A76A4"/>
    <w:rsid w:val="004A7DDE"/>
    <w:rsid w:val="004B1177"/>
    <w:rsid w:val="004B1219"/>
    <w:rsid w:val="004B1FE0"/>
    <w:rsid w:val="004B3080"/>
    <w:rsid w:val="004B34D7"/>
    <w:rsid w:val="004B3715"/>
    <w:rsid w:val="004B5B79"/>
    <w:rsid w:val="004B6AAA"/>
    <w:rsid w:val="004B77BC"/>
    <w:rsid w:val="004C0DD0"/>
    <w:rsid w:val="004C1C6C"/>
    <w:rsid w:val="004C294B"/>
    <w:rsid w:val="004C2D88"/>
    <w:rsid w:val="004C3D74"/>
    <w:rsid w:val="004C4C96"/>
    <w:rsid w:val="004C4EFC"/>
    <w:rsid w:val="004C554C"/>
    <w:rsid w:val="004C5E1C"/>
    <w:rsid w:val="004D1495"/>
    <w:rsid w:val="004D1D75"/>
    <w:rsid w:val="004D7E2D"/>
    <w:rsid w:val="004E143C"/>
    <w:rsid w:val="004E1896"/>
    <w:rsid w:val="004E1E5E"/>
    <w:rsid w:val="004E3804"/>
    <w:rsid w:val="004E74D8"/>
    <w:rsid w:val="004E78D3"/>
    <w:rsid w:val="004E7986"/>
    <w:rsid w:val="004E7B0A"/>
    <w:rsid w:val="004F1B17"/>
    <w:rsid w:val="004F2CAE"/>
    <w:rsid w:val="004F4425"/>
    <w:rsid w:val="004F4FB9"/>
    <w:rsid w:val="004F5F5A"/>
    <w:rsid w:val="004F6007"/>
    <w:rsid w:val="004F67E3"/>
    <w:rsid w:val="00500CEC"/>
    <w:rsid w:val="00502A2C"/>
    <w:rsid w:val="005037C7"/>
    <w:rsid w:val="005039AB"/>
    <w:rsid w:val="00505FAE"/>
    <w:rsid w:val="00506738"/>
    <w:rsid w:val="00506CCE"/>
    <w:rsid w:val="005078B5"/>
    <w:rsid w:val="005078FD"/>
    <w:rsid w:val="005103C5"/>
    <w:rsid w:val="00511051"/>
    <w:rsid w:val="00513C16"/>
    <w:rsid w:val="00513D00"/>
    <w:rsid w:val="00513E2C"/>
    <w:rsid w:val="00513F3A"/>
    <w:rsid w:val="00514A99"/>
    <w:rsid w:val="00514ECD"/>
    <w:rsid w:val="005159AB"/>
    <w:rsid w:val="00516FDE"/>
    <w:rsid w:val="005179C5"/>
    <w:rsid w:val="00517D15"/>
    <w:rsid w:val="00521EE3"/>
    <w:rsid w:val="00522101"/>
    <w:rsid w:val="00522C1B"/>
    <w:rsid w:val="00522D05"/>
    <w:rsid w:val="00523C87"/>
    <w:rsid w:val="0052405D"/>
    <w:rsid w:val="00524799"/>
    <w:rsid w:val="00524C46"/>
    <w:rsid w:val="00524EC2"/>
    <w:rsid w:val="00524EFD"/>
    <w:rsid w:val="005261FE"/>
    <w:rsid w:val="00526527"/>
    <w:rsid w:val="00527D8B"/>
    <w:rsid w:val="00530452"/>
    <w:rsid w:val="00530A6A"/>
    <w:rsid w:val="00530B28"/>
    <w:rsid w:val="00530C3B"/>
    <w:rsid w:val="00531925"/>
    <w:rsid w:val="00532F74"/>
    <w:rsid w:val="00533263"/>
    <w:rsid w:val="005347EA"/>
    <w:rsid w:val="00534E1A"/>
    <w:rsid w:val="005355C8"/>
    <w:rsid w:val="005407BE"/>
    <w:rsid w:val="00540BCD"/>
    <w:rsid w:val="00540FF1"/>
    <w:rsid w:val="00541040"/>
    <w:rsid w:val="00541045"/>
    <w:rsid w:val="00544531"/>
    <w:rsid w:val="00544E14"/>
    <w:rsid w:val="005465A2"/>
    <w:rsid w:val="00547E53"/>
    <w:rsid w:val="00547FC1"/>
    <w:rsid w:val="00550116"/>
    <w:rsid w:val="00550C32"/>
    <w:rsid w:val="00551376"/>
    <w:rsid w:val="00551D92"/>
    <w:rsid w:val="0055274A"/>
    <w:rsid w:val="005529BB"/>
    <w:rsid w:val="005530C7"/>
    <w:rsid w:val="005534F6"/>
    <w:rsid w:val="00553E00"/>
    <w:rsid w:val="00555295"/>
    <w:rsid w:val="0055557B"/>
    <w:rsid w:val="00555AAE"/>
    <w:rsid w:val="00556FA0"/>
    <w:rsid w:val="005570A7"/>
    <w:rsid w:val="00557BB7"/>
    <w:rsid w:val="00557EDC"/>
    <w:rsid w:val="00563C44"/>
    <w:rsid w:val="00564105"/>
    <w:rsid w:val="00565919"/>
    <w:rsid w:val="005666AE"/>
    <w:rsid w:val="00570060"/>
    <w:rsid w:val="00571B96"/>
    <w:rsid w:val="0057260A"/>
    <w:rsid w:val="00573354"/>
    <w:rsid w:val="00576484"/>
    <w:rsid w:val="005822B7"/>
    <w:rsid w:val="00582436"/>
    <w:rsid w:val="00584272"/>
    <w:rsid w:val="005845AB"/>
    <w:rsid w:val="00584FDB"/>
    <w:rsid w:val="00586118"/>
    <w:rsid w:val="005868E5"/>
    <w:rsid w:val="00586D9B"/>
    <w:rsid w:val="0058776F"/>
    <w:rsid w:val="00587CB8"/>
    <w:rsid w:val="005904CD"/>
    <w:rsid w:val="00590C8B"/>
    <w:rsid w:val="005913BE"/>
    <w:rsid w:val="00591B57"/>
    <w:rsid w:val="005946FE"/>
    <w:rsid w:val="00595339"/>
    <w:rsid w:val="0059734F"/>
    <w:rsid w:val="005A13D2"/>
    <w:rsid w:val="005A1C25"/>
    <w:rsid w:val="005A1ED6"/>
    <w:rsid w:val="005A294D"/>
    <w:rsid w:val="005A34E9"/>
    <w:rsid w:val="005A58A9"/>
    <w:rsid w:val="005A5AA3"/>
    <w:rsid w:val="005A6710"/>
    <w:rsid w:val="005A7ADE"/>
    <w:rsid w:val="005B2B32"/>
    <w:rsid w:val="005B2D67"/>
    <w:rsid w:val="005B6314"/>
    <w:rsid w:val="005B6C0C"/>
    <w:rsid w:val="005B7B8D"/>
    <w:rsid w:val="005C0BFF"/>
    <w:rsid w:val="005C0F66"/>
    <w:rsid w:val="005C1D5F"/>
    <w:rsid w:val="005C230A"/>
    <w:rsid w:val="005C42AB"/>
    <w:rsid w:val="005C5E78"/>
    <w:rsid w:val="005C5EA9"/>
    <w:rsid w:val="005C647F"/>
    <w:rsid w:val="005C77F0"/>
    <w:rsid w:val="005C78A7"/>
    <w:rsid w:val="005D0BCB"/>
    <w:rsid w:val="005D0BEA"/>
    <w:rsid w:val="005D37CC"/>
    <w:rsid w:val="005D3935"/>
    <w:rsid w:val="005D476A"/>
    <w:rsid w:val="005D630D"/>
    <w:rsid w:val="005D7DE2"/>
    <w:rsid w:val="005E119A"/>
    <w:rsid w:val="005E3209"/>
    <w:rsid w:val="005E34F0"/>
    <w:rsid w:val="005E3F2D"/>
    <w:rsid w:val="005E49FF"/>
    <w:rsid w:val="005E53C4"/>
    <w:rsid w:val="005E5558"/>
    <w:rsid w:val="005E6E64"/>
    <w:rsid w:val="005F0486"/>
    <w:rsid w:val="005F16EC"/>
    <w:rsid w:val="005F1817"/>
    <w:rsid w:val="005F2900"/>
    <w:rsid w:val="005F463B"/>
    <w:rsid w:val="005F4BBE"/>
    <w:rsid w:val="005F7CA1"/>
    <w:rsid w:val="0060058C"/>
    <w:rsid w:val="00602996"/>
    <w:rsid w:val="00603772"/>
    <w:rsid w:val="0060562B"/>
    <w:rsid w:val="00606A94"/>
    <w:rsid w:val="00613729"/>
    <w:rsid w:val="00617DA9"/>
    <w:rsid w:val="00621CF8"/>
    <w:rsid w:val="00622211"/>
    <w:rsid w:val="00623AE1"/>
    <w:rsid w:val="0062463D"/>
    <w:rsid w:val="00624733"/>
    <w:rsid w:val="00627497"/>
    <w:rsid w:val="00630731"/>
    <w:rsid w:val="006347A3"/>
    <w:rsid w:val="00635BB3"/>
    <w:rsid w:val="00636903"/>
    <w:rsid w:val="00636904"/>
    <w:rsid w:val="00636EDA"/>
    <w:rsid w:val="0063768E"/>
    <w:rsid w:val="00637AD1"/>
    <w:rsid w:val="0064143A"/>
    <w:rsid w:val="00643592"/>
    <w:rsid w:val="00643B6A"/>
    <w:rsid w:val="006447EE"/>
    <w:rsid w:val="006455CF"/>
    <w:rsid w:val="00645814"/>
    <w:rsid w:val="00646083"/>
    <w:rsid w:val="0064708A"/>
    <w:rsid w:val="00652743"/>
    <w:rsid w:val="006552C1"/>
    <w:rsid w:val="00655F37"/>
    <w:rsid w:val="00657B06"/>
    <w:rsid w:val="006602C9"/>
    <w:rsid w:val="00660C00"/>
    <w:rsid w:val="00664213"/>
    <w:rsid w:val="00664491"/>
    <w:rsid w:val="006648EC"/>
    <w:rsid w:val="006649D0"/>
    <w:rsid w:val="0066569D"/>
    <w:rsid w:val="00665D98"/>
    <w:rsid w:val="006676D2"/>
    <w:rsid w:val="00670282"/>
    <w:rsid w:val="00671D06"/>
    <w:rsid w:val="00672A2A"/>
    <w:rsid w:val="00673AB5"/>
    <w:rsid w:val="00674623"/>
    <w:rsid w:val="00674734"/>
    <w:rsid w:val="0067532C"/>
    <w:rsid w:val="0067571C"/>
    <w:rsid w:val="00675A33"/>
    <w:rsid w:val="0068050A"/>
    <w:rsid w:val="00680579"/>
    <w:rsid w:val="00683BFC"/>
    <w:rsid w:val="00684632"/>
    <w:rsid w:val="00684ACA"/>
    <w:rsid w:val="006864FC"/>
    <w:rsid w:val="0068768C"/>
    <w:rsid w:val="00687CCD"/>
    <w:rsid w:val="00690ADA"/>
    <w:rsid w:val="0069111B"/>
    <w:rsid w:val="00691C10"/>
    <w:rsid w:val="00693369"/>
    <w:rsid w:val="00693F4C"/>
    <w:rsid w:val="00694908"/>
    <w:rsid w:val="00695047"/>
    <w:rsid w:val="00696702"/>
    <w:rsid w:val="006969B7"/>
    <w:rsid w:val="006978E7"/>
    <w:rsid w:val="00697DF7"/>
    <w:rsid w:val="006A0AB8"/>
    <w:rsid w:val="006A0BCF"/>
    <w:rsid w:val="006A0D11"/>
    <w:rsid w:val="006A0EB3"/>
    <w:rsid w:val="006A21FD"/>
    <w:rsid w:val="006A684E"/>
    <w:rsid w:val="006A76CB"/>
    <w:rsid w:val="006B042A"/>
    <w:rsid w:val="006B091B"/>
    <w:rsid w:val="006B098A"/>
    <w:rsid w:val="006B09C9"/>
    <w:rsid w:val="006B34AC"/>
    <w:rsid w:val="006B4847"/>
    <w:rsid w:val="006B630C"/>
    <w:rsid w:val="006B6D9C"/>
    <w:rsid w:val="006C054E"/>
    <w:rsid w:val="006C07CA"/>
    <w:rsid w:val="006C2223"/>
    <w:rsid w:val="006C310C"/>
    <w:rsid w:val="006C4FF8"/>
    <w:rsid w:val="006C52AA"/>
    <w:rsid w:val="006C5922"/>
    <w:rsid w:val="006C7224"/>
    <w:rsid w:val="006D00C4"/>
    <w:rsid w:val="006D1285"/>
    <w:rsid w:val="006D21F6"/>
    <w:rsid w:val="006D3474"/>
    <w:rsid w:val="006D55B0"/>
    <w:rsid w:val="006D5A7A"/>
    <w:rsid w:val="006D6DC4"/>
    <w:rsid w:val="006D7442"/>
    <w:rsid w:val="006D74AE"/>
    <w:rsid w:val="006D7BF7"/>
    <w:rsid w:val="006D7D81"/>
    <w:rsid w:val="006D7E52"/>
    <w:rsid w:val="006E0664"/>
    <w:rsid w:val="006E1893"/>
    <w:rsid w:val="006E1CC6"/>
    <w:rsid w:val="006E2224"/>
    <w:rsid w:val="006E469D"/>
    <w:rsid w:val="006E4743"/>
    <w:rsid w:val="006E5133"/>
    <w:rsid w:val="006E6A1B"/>
    <w:rsid w:val="006E7155"/>
    <w:rsid w:val="006F08C1"/>
    <w:rsid w:val="006F27A7"/>
    <w:rsid w:val="006F30E5"/>
    <w:rsid w:val="006F4B66"/>
    <w:rsid w:val="006F5F71"/>
    <w:rsid w:val="007015AD"/>
    <w:rsid w:val="00701899"/>
    <w:rsid w:val="007018F5"/>
    <w:rsid w:val="00701B47"/>
    <w:rsid w:val="007020C8"/>
    <w:rsid w:val="00702EE3"/>
    <w:rsid w:val="007036D1"/>
    <w:rsid w:val="00704B1B"/>
    <w:rsid w:val="007057E9"/>
    <w:rsid w:val="00705E9C"/>
    <w:rsid w:val="00706CB6"/>
    <w:rsid w:val="00706EB8"/>
    <w:rsid w:val="00707660"/>
    <w:rsid w:val="0071011C"/>
    <w:rsid w:val="0071128C"/>
    <w:rsid w:val="0071142A"/>
    <w:rsid w:val="007116AE"/>
    <w:rsid w:val="0071354D"/>
    <w:rsid w:val="00713830"/>
    <w:rsid w:val="00720B85"/>
    <w:rsid w:val="00721D8E"/>
    <w:rsid w:val="0072222F"/>
    <w:rsid w:val="00722CF9"/>
    <w:rsid w:val="0072429B"/>
    <w:rsid w:val="00724885"/>
    <w:rsid w:val="00730749"/>
    <w:rsid w:val="00730BA9"/>
    <w:rsid w:val="00732196"/>
    <w:rsid w:val="00732CD2"/>
    <w:rsid w:val="00733789"/>
    <w:rsid w:val="007369B4"/>
    <w:rsid w:val="00737DEA"/>
    <w:rsid w:val="00737FEF"/>
    <w:rsid w:val="007437AF"/>
    <w:rsid w:val="007444F8"/>
    <w:rsid w:val="00746CCA"/>
    <w:rsid w:val="0075138A"/>
    <w:rsid w:val="0075384D"/>
    <w:rsid w:val="0075478F"/>
    <w:rsid w:val="00755761"/>
    <w:rsid w:val="00755C5B"/>
    <w:rsid w:val="00760A21"/>
    <w:rsid w:val="00761040"/>
    <w:rsid w:val="0076116C"/>
    <w:rsid w:val="00761AB6"/>
    <w:rsid w:val="00761BC8"/>
    <w:rsid w:val="0076572D"/>
    <w:rsid w:val="00765847"/>
    <w:rsid w:val="007664C0"/>
    <w:rsid w:val="007670F6"/>
    <w:rsid w:val="007707E2"/>
    <w:rsid w:val="00772CAB"/>
    <w:rsid w:val="00772D6C"/>
    <w:rsid w:val="0077415A"/>
    <w:rsid w:val="0077668D"/>
    <w:rsid w:val="00777584"/>
    <w:rsid w:val="0077767B"/>
    <w:rsid w:val="007808A3"/>
    <w:rsid w:val="0078218D"/>
    <w:rsid w:val="00782D3B"/>
    <w:rsid w:val="0078339D"/>
    <w:rsid w:val="00785D80"/>
    <w:rsid w:val="00786C78"/>
    <w:rsid w:val="00787A0B"/>
    <w:rsid w:val="00790F27"/>
    <w:rsid w:val="00791834"/>
    <w:rsid w:val="00792405"/>
    <w:rsid w:val="00792902"/>
    <w:rsid w:val="00793C9B"/>
    <w:rsid w:val="00793EBA"/>
    <w:rsid w:val="007940F9"/>
    <w:rsid w:val="00794CC5"/>
    <w:rsid w:val="00796526"/>
    <w:rsid w:val="007A2811"/>
    <w:rsid w:val="007A34F6"/>
    <w:rsid w:val="007A5F88"/>
    <w:rsid w:val="007A6FE3"/>
    <w:rsid w:val="007B18A8"/>
    <w:rsid w:val="007B34B0"/>
    <w:rsid w:val="007B46ED"/>
    <w:rsid w:val="007B4707"/>
    <w:rsid w:val="007B5528"/>
    <w:rsid w:val="007B63A0"/>
    <w:rsid w:val="007C3A3D"/>
    <w:rsid w:val="007C40C1"/>
    <w:rsid w:val="007D0DAD"/>
    <w:rsid w:val="007D2F8A"/>
    <w:rsid w:val="007D397D"/>
    <w:rsid w:val="007D3D17"/>
    <w:rsid w:val="007D4069"/>
    <w:rsid w:val="007D40E4"/>
    <w:rsid w:val="007D4566"/>
    <w:rsid w:val="007D472F"/>
    <w:rsid w:val="007D4F24"/>
    <w:rsid w:val="007D5B55"/>
    <w:rsid w:val="007D71B0"/>
    <w:rsid w:val="007E058B"/>
    <w:rsid w:val="007E2032"/>
    <w:rsid w:val="007E2F13"/>
    <w:rsid w:val="007E33ED"/>
    <w:rsid w:val="007E37A6"/>
    <w:rsid w:val="007E4CDD"/>
    <w:rsid w:val="007E6448"/>
    <w:rsid w:val="007E6713"/>
    <w:rsid w:val="007F0542"/>
    <w:rsid w:val="007F1B28"/>
    <w:rsid w:val="007F242B"/>
    <w:rsid w:val="007F432F"/>
    <w:rsid w:val="007F52F1"/>
    <w:rsid w:val="007F5D91"/>
    <w:rsid w:val="007F5DB2"/>
    <w:rsid w:val="007F5E28"/>
    <w:rsid w:val="007F7101"/>
    <w:rsid w:val="00802242"/>
    <w:rsid w:val="0080577B"/>
    <w:rsid w:val="00805784"/>
    <w:rsid w:val="00805DA6"/>
    <w:rsid w:val="00805F18"/>
    <w:rsid w:val="008062B4"/>
    <w:rsid w:val="008065B6"/>
    <w:rsid w:val="00806AC0"/>
    <w:rsid w:val="00806BA4"/>
    <w:rsid w:val="00806F2D"/>
    <w:rsid w:val="00807281"/>
    <w:rsid w:val="00807811"/>
    <w:rsid w:val="0081113F"/>
    <w:rsid w:val="00811D37"/>
    <w:rsid w:val="00812347"/>
    <w:rsid w:val="00812DA7"/>
    <w:rsid w:val="00812E8D"/>
    <w:rsid w:val="008132F8"/>
    <w:rsid w:val="00816338"/>
    <w:rsid w:val="008174D9"/>
    <w:rsid w:val="0082088E"/>
    <w:rsid w:val="00821D07"/>
    <w:rsid w:val="00821DCD"/>
    <w:rsid w:val="00822219"/>
    <w:rsid w:val="00822BF3"/>
    <w:rsid w:val="00822C15"/>
    <w:rsid w:val="00822C36"/>
    <w:rsid w:val="0082361C"/>
    <w:rsid w:val="0082546E"/>
    <w:rsid w:val="00825D5E"/>
    <w:rsid w:val="0082773A"/>
    <w:rsid w:val="00827F0E"/>
    <w:rsid w:val="00831CCC"/>
    <w:rsid w:val="00832FF1"/>
    <w:rsid w:val="0083378F"/>
    <w:rsid w:val="00833B9C"/>
    <w:rsid w:val="00833BCB"/>
    <w:rsid w:val="00834D36"/>
    <w:rsid w:val="00836A19"/>
    <w:rsid w:val="0084074F"/>
    <w:rsid w:val="0084081A"/>
    <w:rsid w:val="0084104C"/>
    <w:rsid w:val="00841334"/>
    <w:rsid w:val="00842025"/>
    <w:rsid w:val="00842EF1"/>
    <w:rsid w:val="00842FBC"/>
    <w:rsid w:val="00847D0D"/>
    <w:rsid w:val="00850008"/>
    <w:rsid w:val="008500E9"/>
    <w:rsid w:val="008513B0"/>
    <w:rsid w:val="00851D1D"/>
    <w:rsid w:val="00852495"/>
    <w:rsid w:val="0085420E"/>
    <w:rsid w:val="0085535D"/>
    <w:rsid w:val="00856A0B"/>
    <w:rsid w:val="00857138"/>
    <w:rsid w:val="00857657"/>
    <w:rsid w:val="00857A78"/>
    <w:rsid w:val="00857ED7"/>
    <w:rsid w:val="00860966"/>
    <w:rsid w:val="00861BB0"/>
    <w:rsid w:val="00862246"/>
    <w:rsid w:val="00864712"/>
    <w:rsid w:val="00865BB9"/>
    <w:rsid w:val="008667D5"/>
    <w:rsid w:val="00867323"/>
    <w:rsid w:val="00867685"/>
    <w:rsid w:val="00867CC4"/>
    <w:rsid w:val="008705B3"/>
    <w:rsid w:val="0087086D"/>
    <w:rsid w:val="00870AC9"/>
    <w:rsid w:val="00870F0E"/>
    <w:rsid w:val="0087149D"/>
    <w:rsid w:val="00871B6C"/>
    <w:rsid w:val="008730B2"/>
    <w:rsid w:val="00874EE1"/>
    <w:rsid w:val="0087550E"/>
    <w:rsid w:val="008763BE"/>
    <w:rsid w:val="008768C4"/>
    <w:rsid w:val="00877E0A"/>
    <w:rsid w:val="0088019B"/>
    <w:rsid w:val="00880842"/>
    <w:rsid w:val="0088104F"/>
    <w:rsid w:val="0088154A"/>
    <w:rsid w:val="008819DD"/>
    <w:rsid w:val="00882795"/>
    <w:rsid w:val="008838CC"/>
    <w:rsid w:val="00884232"/>
    <w:rsid w:val="00884951"/>
    <w:rsid w:val="00885BFC"/>
    <w:rsid w:val="00885D55"/>
    <w:rsid w:val="0088600B"/>
    <w:rsid w:val="00886028"/>
    <w:rsid w:val="008863CB"/>
    <w:rsid w:val="00887400"/>
    <w:rsid w:val="00887F96"/>
    <w:rsid w:val="008901FB"/>
    <w:rsid w:val="008904C2"/>
    <w:rsid w:val="00890FDE"/>
    <w:rsid w:val="00891762"/>
    <w:rsid w:val="00892944"/>
    <w:rsid w:val="00892955"/>
    <w:rsid w:val="00893B24"/>
    <w:rsid w:val="0089545E"/>
    <w:rsid w:val="008955E5"/>
    <w:rsid w:val="00897B2E"/>
    <w:rsid w:val="008A0202"/>
    <w:rsid w:val="008A02F2"/>
    <w:rsid w:val="008A0512"/>
    <w:rsid w:val="008A3FE8"/>
    <w:rsid w:val="008A475E"/>
    <w:rsid w:val="008A498C"/>
    <w:rsid w:val="008A4A10"/>
    <w:rsid w:val="008A5AA3"/>
    <w:rsid w:val="008A5C79"/>
    <w:rsid w:val="008A6A9E"/>
    <w:rsid w:val="008A6C14"/>
    <w:rsid w:val="008B0610"/>
    <w:rsid w:val="008B1972"/>
    <w:rsid w:val="008B2079"/>
    <w:rsid w:val="008B3257"/>
    <w:rsid w:val="008B3F02"/>
    <w:rsid w:val="008B54B4"/>
    <w:rsid w:val="008B685C"/>
    <w:rsid w:val="008C0A02"/>
    <w:rsid w:val="008C0BBC"/>
    <w:rsid w:val="008C1095"/>
    <w:rsid w:val="008C1782"/>
    <w:rsid w:val="008C3234"/>
    <w:rsid w:val="008C3BEA"/>
    <w:rsid w:val="008C4A4E"/>
    <w:rsid w:val="008C5123"/>
    <w:rsid w:val="008C6BE2"/>
    <w:rsid w:val="008C77F7"/>
    <w:rsid w:val="008D0F4B"/>
    <w:rsid w:val="008D142E"/>
    <w:rsid w:val="008D2574"/>
    <w:rsid w:val="008D5167"/>
    <w:rsid w:val="008E0A63"/>
    <w:rsid w:val="008E187B"/>
    <w:rsid w:val="008E3B92"/>
    <w:rsid w:val="008E444A"/>
    <w:rsid w:val="008E56A3"/>
    <w:rsid w:val="008E6093"/>
    <w:rsid w:val="008F0A3A"/>
    <w:rsid w:val="008F0BA9"/>
    <w:rsid w:val="008F0DFC"/>
    <w:rsid w:val="008F12C6"/>
    <w:rsid w:val="008F1EE4"/>
    <w:rsid w:val="008F363F"/>
    <w:rsid w:val="008F452A"/>
    <w:rsid w:val="008F62E6"/>
    <w:rsid w:val="008F6521"/>
    <w:rsid w:val="008F6E22"/>
    <w:rsid w:val="008F73A7"/>
    <w:rsid w:val="009018AE"/>
    <w:rsid w:val="00902221"/>
    <w:rsid w:val="009022B1"/>
    <w:rsid w:val="009023D2"/>
    <w:rsid w:val="009029B5"/>
    <w:rsid w:val="009036EE"/>
    <w:rsid w:val="00904A21"/>
    <w:rsid w:val="00904F4D"/>
    <w:rsid w:val="00905409"/>
    <w:rsid w:val="009060ED"/>
    <w:rsid w:val="00907449"/>
    <w:rsid w:val="00910011"/>
    <w:rsid w:val="0091025B"/>
    <w:rsid w:val="00910B40"/>
    <w:rsid w:val="0091202F"/>
    <w:rsid w:val="009126F0"/>
    <w:rsid w:val="00912EF4"/>
    <w:rsid w:val="00916008"/>
    <w:rsid w:val="00916F85"/>
    <w:rsid w:val="009173EC"/>
    <w:rsid w:val="00917867"/>
    <w:rsid w:val="00920325"/>
    <w:rsid w:val="009230EF"/>
    <w:rsid w:val="0092435E"/>
    <w:rsid w:val="00924EC8"/>
    <w:rsid w:val="009252F0"/>
    <w:rsid w:val="009261FD"/>
    <w:rsid w:val="009263BF"/>
    <w:rsid w:val="00926921"/>
    <w:rsid w:val="009269E8"/>
    <w:rsid w:val="00926C24"/>
    <w:rsid w:val="00926D97"/>
    <w:rsid w:val="0092757F"/>
    <w:rsid w:val="009308BF"/>
    <w:rsid w:val="00930ACC"/>
    <w:rsid w:val="00937639"/>
    <w:rsid w:val="009405C4"/>
    <w:rsid w:val="00940AF2"/>
    <w:rsid w:val="00941468"/>
    <w:rsid w:val="00942FAA"/>
    <w:rsid w:val="009437CE"/>
    <w:rsid w:val="00944019"/>
    <w:rsid w:val="00945C9E"/>
    <w:rsid w:val="00945E70"/>
    <w:rsid w:val="009469EA"/>
    <w:rsid w:val="00946E3D"/>
    <w:rsid w:val="00950530"/>
    <w:rsid w:val="00951860"/>
    <w:rsid w:val="0095281E"/>
    <w:rsid w:val="00952DEA"/>
    <w:rsid w:val="00953CF8"/>
    <w:rsid w:val="0095501E"/>
    <w:rsid w:val="009555E3"/>
    <w:rsid w:val="00955949"/>
    <w:rsid w:val="009571BC"/>
    <w:rsid w:val="009573F4"/>
    <w:rsid w:val="00957677"/>
    <w:rsid w:val="00960627"/>
    <w:rsid w:val="00961558"/>
    <w:rsid w:val="00961C36"/>
    <w:rsid w:val="00963A30"/>
    <w:rsid w:val="00964469"/>
    <w:rsid w:val="009661FB"/>
    <w:rsid w:val="00966358"/>
    <w:rsid w:val="00973CC2"/>
    <w:rsid w:val="00974F7F"/>
    <w:rsid w:val="00975398"/>
    <w:rsid w:val="00975B77"/>
    <w:rsid w:val="00977D2D"/>
    <w:rsid w:val="00980439"/>
    <w:rsid w:val="00980CB8"/>
    <w:rsid w:val="00983598"/>
    <w:rsid w:val="00984A8B"/>
    <w:rsid w:val="00984A9C"/>
    <w:rsid w:val="00984BF3"/>
    <w:rsid w:val="009856DF"/>
    <w:rsid w:val="00986D3D"/>
    <w:rsid w:val="0098725A"/>
    <w:rsid w:val="0099054F"/>
    <w:rsid w:val="00991255"/>
    <w:rsid w:val="009924C7"/>
    <w:rsid w:val="009929A0"/>
    <w:rsid w:val="009937F7"/>
    <w:rsid w:val="00993C52"/>
    <w:rsid w:val="009956CF"/>
    <w:rsid w:val="00996ACA"/>
    <w:rsid w:val="009A0D74"/>
    <w:rsid w:val="009A1442"/>
    <w:rsid w:val="009A2252"/>
    <w:rsid w:val="009A334A"/>
    <w:rsid w:val="009A510E"/>
    <w:rsid w:val="009A5636"/>
    <w:rsid w:val="009A606C"/>
    <w:rsid w:val="009A6251"/>
    <w:rsid w:val="009A7923"/>
    <w:rsid w:val="009A79F5"/>
    <w:rsid w:val="009A7A19"/>
    <w:rsid w:val="009A7C41"/>
    <w:rsid w:val="009B0FD3"/>
    <w:rsid w:val="009B3AA9"/>
    <w:rsid w:val="009B3AB9"/>
    <w:rsid w:val="009B406B"/>
    <w:rsid w:val="009C370B"/>
    <w:rsid w:val="009C3DA9"/>
    <w:rsid w:val="009C44AE"/>
    <w:rsid w:val="009C4A9B"/>
    <w:rsid w:val="009C5A99"/>
    <w:rsid w:val="009C6B19"/>
    <w:rsid w:val="009C6F3C"/>
    <w:rsid w:val="009D0034"/>
    <w:rsid w:val="009D4050"/>
    <w:rsid w:val="009D41B4"/>
    <w:rsid w:val="009D422E"/>
    <w:rsid w:val="009D512F"/>
    <w:rsid w:val="009D5CF3"/>
    <w:rsid w:val="009D5D29"/>
    <w:rsid w:val="009D6E1F"/>
    <w:rsid w:val="009D726A"/>
    <w:rsid w:val="009D7E15"/>
    <w:rsid w:val="009E11A1"/>
    <w:rsid w:val="009E1472"/>
    <w:rsid w:val="009E289C"/>
    <w:rsid w:val="009E35E1"/>
    <w:rsid w:val="009E3AC1"/>
    <w:rsid w:val="009E43C9"/>
    <w:rsid w:val="009E557E"/>
    <w:rsid w:val="009E59C1"/>
    <w:rsid w:val="009E6490"/>
    <w:rsid w:val="009E68C8"/>
    <w:rsid w:val="009E749A"/>
    <w:rsid w:val="009E7F67"/>
    <w:rsid w:val="009F0074"/>
    <w:rsid w:val="009F1A30"/>
    <w:rsid w:val="009F2896"/>
    <w:rsid w:val="009F2C67"/>
    <w:rsid w:val="009F47DF"/>
    <w:rsid w:val="009F499D"/>
    <w:rsid w:val="009F60B0"/>
    <w:rsid w:val="00A02598"/>
    <w:rsid w:val="00A04CC7"/>
    <w:rsid w:val="00A074E1"/>
    <w:rsid w:val="00A07F11"/>
    <w:rsid w:val="00A106C0"/>
    <w:rsid w:val="00A12215"/>
    <w:rsid w:val="00A1537A"/>
    <w:rsid w:val="00A1571C"/>
    <w:rsid w:val="00A1658F"/>
    <w:rsid w:val="00A2082B"/>
    <w:rsid w:val="00A20BE5"/>
    <w:rsid w:val="00A20DA7"/>
    <w:rsid w:val="00A21E91"/>
    <w:rsid w:val="00A22401"/>
    <w:rsid w:val="00A22E9B"/>
    <w:rsid w:val="00A243AE"/>
    <w:rsid w:val="00A24ADA"/>
    <w:rsid w:val="00A24EC8"/>
    <w:rsid w:val="00A27313"/>
    <w:rsid w:val="00A314E9"/>
    <w:rsid w:val="00A32227"/>
    <w:rsid w:val="00A323F2"/>
    <w:rsid w:val="00A3374E"/>
    <w:rsid w:val="00A33BAD"/>
    <w:rsid w:val="00A353C1"/>
    <w:rsid w:val="00A371DE"/>
    <w:rsid w:val="00A40040"/>
    <w:rsid w:val="00A40E51"/>
    <w:rsid w:val="00A41E80"/>
    <w:rsid w:val="00A42735"/>
    <w:rsid w:val="00A429E8"/>
    <w:rsid w:val="00A42C79"/>
    <w:rsid w:val="00A43F22"/>
    <w:rsid w:val="00A44035"/>
    <w:rsid w:val="00A45365"/>
    <w:rsid w:val="00A45AEA"/>
    <w:rsid w:val="00A45CBF"/>
    <w:rsid w:val="00A4653A"/>
    <w:rsid w:val="00A502F5"/>
    <w:rsid w:val="00A50B8E"/>
    <w:rsid w:val="00A51153"/>
    <w:rsid w:val="00A51B58"/>
    <w:rsid w:val="00A528F4"/>
    <w:rsid w:val="00A53AD4"/>
    <w:rsid w:val="00A53C0D"/>
    <w:rsid w:val="00A54113"/>
    <w:rsid w:val="00A54827"/>
    <w:rsid w:val="00A55651"/>
    <w:rsid w:val="00A559E1"/>
    <w:rsid w:val="00A56466"/>
    <w:rsid w:val="00A578D9"/>
    <w:rsid w:val="00A6025E"/>
    <w:rsid w:val="00A60906"/>
    <w:rsid w:val="00A6152E"/>
    <w:rsid w:val="00A61A1E"/>
    <w:rsid w:val="00A637E2"/>
    <w:rsid w:val="00A64B00"/>
    <w:rsid w:val="00A64E8A"/>
    <w:rsid w:val="00A64F3C"/>
    <w:rsid w:val="00A674AC"/>
    <w:rsid w:val="00A70463"/>
    <w:rsid w:val="00A72213"/>
    <w:rsid w:val="00A7368F"/>
    <w:rsid w:val="00A74A0E"/>
    <w:rsid w:val="00A75665"/>
    <w:rsid w:val="00A757A0"/>
    <w:rsid w:val="00A77238"/>
    <w:rsid w:val="00A80DBC"/>
    <w:rsid w:val="00A82C7E"/>
    <w:rsid w:val="00A83F30"/>
    <w:rsid w:val="00A84060"/>
    <w:rsid w:val="00A840D9"/>
    <w:rsid w:val="00A8471C"/>
    <w:rsid w:val="00A84B7A"/>
    <w:rsid w:val="00A85155"/>
    <w:rsid w:val="00A85592"/>
    <w:rsid w:val="00A864B8"/>
    <w:rsid w:val="00A86BF5"/>
    <w:rsid w:val="00A87334"/>
    <w:rsid w:val="00A87BD8"/>
    <w:rsid w:val="00A90FA8"/>
    <w:rsid w:val="00A92478"/>
    <w:rsid w:val="00A9307C"/>
    <w:rsid w:val="00A934A9"/>
    <w:rsid w:val="00A9395D"/>
    <w:rsid w:val="00A9454B"/>
    <w:rsid w:val="00A95581"/>
    <w:rsid w:val="00A95A73"/>
    <w:rsid w:val="00A95AA1"/>
    <w:rsid w:val="00AA00B6"/>
    <w:rsid w:val="00AA1613"/>
    <w:rsid w:val="00AA5DF6"/>
    <w:rsid w:val="00AB00F8"/>
    <w:rsid w:val="00AB167C"/>
    <w:rsid w:val="00AB18A4"/>
    <w:rsid w:val="00AB1A46"/>
    <w:rsid w:val="00AB5E7F"/>
    <w:rsid w:val="00AB6AE7"/>
    <w:rsid w:val="00AB6C33"/>
    <w:rsid w:val="00AC1584"/>
    <w:rsid w:val="00AC35DB"/>
    <w:rsid w:val="00AC500E"/>
    <w:rsid w:val="00AC74CD"/>
    <w:rsid w:val="00AD06FB"/>
    <w:rsid w:val="00AD3145"/>
    <w:rsid w:val="00AD3972"/>
    <w:rsid w:val="00AD3B71"/>
    <w:rsid w:val="00AD50DE"/>
    <w:rsid w:val="00AE07C0"/>
    <w:rsid w:val="00AE1D47"/>
    <w:rsid w:val="00AE24D7"/>
    <w:rsid w:val="00AE2739"/>
    <w:rsid w:val="00AE31F2"/>
    <w:rsid w:val="00AE430C"/>
    <w:rsid w:val="00AE73C5"/>
    <w:rsid w:val="00AF0508"/>
    <w:rsid w:val="00AF17DB"/>
    <w:rsid w:val="00AF1B8D"/>
    <w:rsid w:val="00AF2799"/>
    <w:rsid w:val="00AF31EE"/>
    <w:rsid w:val="00AF411A"/>
    <w:rsid w:val="00AF5DE9"/>
    <w:rsid w:val="00AF6332"/>
    <w:rsid w:val="00B007AD"/>
    <w:rsid w:val="00B01329"/>
    <w:rsid w:val="00B028B9"/>
    <w:rsid w:val="00B04A23"/>
    <w:rsid w:val="00B05ECF"/>
    <w:rsid w:val="00B06BB9"/>
    <w:rsid w:val="00B07499"/>
    <w:rsid w:val="00B07AAC"/>
    <w:rsid w:val="00B1169E"/>
    <w:rsid w:val="00B11C26"/>
    <w:rsid w:val="00B125E3"/>
    <w:rsid w:val="00B12BE4"/>
    <w:rsid w:val="00B12D74"/>
    <w:rsid w:val="00B12D95"/>
    <w:rsid w:val="00B141DE"/>
    <w:rsid w:val="00B14EE8"/>
    <w:rsid w:val="00B16B6D"/>
    <w:rsid w:val="00B16DE9"/>
    <w:rsid w:val="00B16E52"/>
    <w:rsid w:val="00B20A73"/>
    <w:rsid w:val="00B217E4"/>
    <w:rsid w:val="00B223E3"/>
    <w:rsid w:val="00B229CD"/>
    <w:rsid w:val="00B23624"/>
    <w:rsid w:val="00B23985"/>
    <w:rsid w:val="00B23AF5"/>
    <w:rsid w:val="00B23C14"/>
    <w:rsid w:val="00B24184"/>
    <w:rsid w:val="00B25478"/>
    <w:rsid w:val="00B2659A"/>
    <w:rsid w:val="00B26B19"/>
    <w:rsid w:val="00B26C3A"/>
    <w:rsid w:val="00B30093"/>
    <w:rsid w:val="00B32270"/>
    <w:rsid w:val="00B32A31"/>
    <w:rsid w:val="00B34AC5"/>
    <w:rsid w:val="00B35D76"/>
    <w:rsid w:val="00B36B3E"/>
    <w:rsid w:val="00B43C58"/>
    <w:rsid w:val="00B44260"/>
    <w:rsid w:val="00B45985"/>
    <w:rsid w:val="00B45D7F"/>
    <w:rsid w:val="00B461D5"/>
    <w:rsid w:val="00B466E7"/>
    <w:rsid w:val="00B50D5C"/>
    <w:rsid w:val="00B51346"/>
    <w:rsid w:val="00B51B92"/>
    <w:rsid w:val="00B53ED0"/>
    <w:rsid w:val="00B540AB"/>
    <w:rsid w:val="00B54DD8"/>
    <w:rsid w:val="00B55028"/>
    <w:rsid w:val="00B550DD"/>
    <w:rsid w:val="00B561BF"/>
    <w:rsid w:val="00B57316"/>
    <w:rsid w:val="00B57521"/>
    <w:rsid w:val="00B578C2"/>
    <w:rsid w:val="00B5799E"/>
    <w:rsid w:val="00B601B7"/>
    <w:rsid w:val="00B601FE"/>
    <w:rsid w:val="00B60385"/>
    <w:rsid w:val="00B617D4"/>
    <w:rsid w:val="00B633D2"/>
    <w:rsid w:val="00B63999"/>
    <w:rsid w:val="00B64254"/>
    <w:rsid w:val="00B6440A"/>
    <w:rsid w:val="00B65021"/>
    <w:rsid w:val="00B65CBE"/>
    <w:rsid w:val="00B6673E"/>
    <w:rsid w:val="00B66AC0"/>
    <w:rsid w:val="00B67318"/>
    <w:rsid w:val="00B70EA0"/>
    <w:rsid w:val="00B717DB"/>
    <w:rsid w:val="00B73F7E"/>
    <w:rsid w:val="00B7450F"/>
    <w:rsid w:val="00B74B71"/>
    <w:rsid w:val="00B7514C"/>
    <w:rsid w:val="00B75D7F"/>
    <w:rsid w:val="00B76061"/>
    <w:rsid w:val="00B76600"/>
    <w:rsid w:val="00B80098"/>
    <w:rsid w:val="00B80E4D"/>
    <w:rsid w:val="00B84C66"/>
    <w:rsid w:val="00B86F1E"/>
    <w:rsid w:val="00B90BFA"/>
    <w:rsid w:val="00B91CA4"/>
    <w:rsid w:val="00B92C2F"/>
    <w:rsid w:val="00B9361C"/>
    <w:rsid w:val="00B93E9A"/>
    <w:rsid w:val="00B940D8"/>
    <w:rsid w:val="00B94144"/>
    <w:rsid w:val="00B94509"/>
    <w:rsid w:val="00B94B3C"/>
    <w:rsid w:val="00B95A0F"/>
    <w:rsid w:val="00B96BBE"/>
    <w:rsid w:val="00B96F6C"/>
    <w:rsid w:val="00B976C5"/>
    <w:rsid w:val="00B97A51"/>
    <w:rsid w:val="00BA03C6"/>
    <w:rsid w:val="00BA0C3F"/>
    <w:rsid w:val="00BA1227"/>
    <w:rsid w:val="00BA230B"/>
    <w:rsid w:val="00BA3797"/>
    <w:rsid w:val="00BA47E0"/>
    <w:rsid w:val="00BA57FD"/>
    <w:rsid w:val="00BA66A6"/>
    <w:rsid w:val="00BB0641"/>
    <w:rsid w:val="00BB0BF9"/>
    <w:rsid w:val="00BB0F14"/>
    <w:rsid w:val="00BB19AC"/>
    <w:rsid w:val="00BB1AFF"/>
    <w:rsid w:val="00BB24EE"/>
    <w:rsid w:val="00BB40A4"/>
    <w:rsid w:val="00BC0F23"/>
    <w:rsid w:val="00BC3699"/>
    <w:rsid w:val="00BC492F"/>
    <w:rsid w:val="00BC51FC"/>
    <w:rsid w:val="00BC559C"/>
    <w:rsid w:val="00BC654A"/>
    <w:rsid w:val="00BC7240"/>
    <w:rsid w:val="00BC770C"/>
    <w:rsid w:val="00BD0164"/>
    <w:rsid w:val="00BD0494"/>
    <w:rsid w:val="00BD1010"/>
    <w:rsid w:val="00BD281B"/>
    <w:rsid w:val="00BD2FCC"/>
    <w:rsid w:val="00BD3D68"/>
    <w:rsid w:val="00BD45BE"/>
    <w:rsid w:val="00BD6A3E"/>
    <w:rsid w:val="00BD7323"/>
    <w:rsid w:val="00BD7DD9"/>
    <w:rsid w:val="00BE17D5"/>
    <w:rsid w:val="00BE3447"/>
    <w:rsid w:val="00BE5815"/>
    <w:rsid w:val="00BE63DA"/>
    <w:rsid w:val="00BF0CFB"/>
    <w:rsid w:val="00BF1DE0"/>
    <w:rsid w:val="00BF4FA1"/>
    <w:rsid w:val="00BF5391"/>
    <w:rsid w:val="00BF6887"/>
    <w:rsid w:val="00C00041"/>
    <w:rsid w:val="00C02714"/>
    <w:rsid w:val="00C067CB"/>
    <w:rsid w:val="00C106A2"/>
    <w:rsid w:val="00C1240E"/>
    <w:rsid w:val="00C148D6"/>
    <w:rsid w:val="00C1687C"/>
    <w:rsid w:val="00C16A18"/>
    <w:rsid w:val="00C2001C"/>
    <w:rsid w:val="00C21446"/>
    <w:rsid w:val="00C2148D"/>
    <w:rsid w:val="00C229D2"/>
    <w:rsid w:val="00C24651"/>
    <w:rsid w:val="00C24674"/>
    <w:rsid w:val="00C248AC"/>
    <w:rsid w:val="00C25F33"/>
    <w:rsid w:val="00C261A5"/>
    <w:rsid w:val="00C2667B"/>
    <w:rsid w:val="00C269F1"/>
    <w:rsid w:val="00C27FE0"/>
    <w:rsid w:val="00C305C6"/>
    <w:rsid w:val="00C308DD"/>
    <w:rsid w:val="00C31755"/>
    <w:rsid w:val="00C31E74"/>
    <w:rsid w:val="00C33762"/>
    <w:rsid w:val="00C34638"/>
    <w:rsid w:val="00C40550"/>
    <w:rsid w:val="00C40BB9"/>
    <w:rsid w:val="00C40DBF"/>
    <w:rsid w:val="00C425B3"/>
    <w:rsid w:val="00C43869"/>
    <w:rsid w:val="00C441DE"/>
    <w:rsid w:val="00C442E0"/>
    <w:rsid w:val="00C4741D"/>
    <w:rsid w:val="00C50DEE"/>
    <w:rsid w:val="00C51DAD"/>
    <w:rsid w:val="00C5279C"/>
    <w:rsid w:val="00C53A71"/>
    <w:rsid w:val="00C546AF"/>
    <w:rsid w:val="00C559F4"/>
    <w:rsid w:val="00C56938"/>
    <w:rsid w:val="00C56A35"/>
    <w:rsid w:val="00C6078A"/>
    <w:rsid w:val="00C611F1"/>
    <w:rsid w:val="00C61440"/>
    <w:rsid w:val="00C61A09"/>
    <w:rsid w:val="00C61EBD"/>
    <w:rsid w:val="00C63CF7"/>
    <w:rsid w:val="00C63D34"/>
    <w:rsid w:val="00C63ED9"/>
    <w:rsid w:val="00C64A5D"/>
    <w:rsid w:val="00C661A0"/>
    <w:rsid w:val="00C67EDE"/>
    <w:rsid w:val="00C7241E"/>
    <w:rsid w:val="00C72B8B"/>
    <w:rsid w:val="00C758B4"/>
    <w:rsid w:val="00C769AD"/>
    <w:rsid w:val="00C77146"/>
    <w:rsid w:val="00C7757A"/>
    <w:rsid w:val="00C803B2"/>
    <w:rsid w:val="00C8045D"/>
    <w:rsid w:val="00C82CDF"/>
    <w:rsid w:val="00C83D5F"/>
    <w:rsid w:val="00C86C3E"/>
    <w:rsid w:val="00C87B37"/>
    <w:rsid w:val="00C87F83"/>
    <w:rsid w:val="00C915CD"/>
    <w:rsid w:val="00C92D15"/>
    <w:rsid w:val="00C92FCB"/>
    <w:rsid w:val="00C964BD"/>
    <w:rsid w:val="00C97067"/>
    <w:rsid w:val="00CA34BC"/>
    <w:rsid w:val="00CA3A97"/>
    <w:rsid w:val="00CA3E55"/>
    <w:rsid w:val="00CA40C6"/>
    <w:rsid w:val="00CA6016"/>
    <w:rsid w:val="00CA720D"/>
    <w:rsid w:val="00CA7E30"/>
    <w:rsid w:val="00CA7E63"/>
    <w:rsid w:val="00CA7FAB"/>
    <w:rsid w:val="00CB0B49"/>
    <w:rsid w:val="00CB0F48"/>
    <w:rsid w:val="00CB254D"/>
    <w:rsid w:val="00CB2779"/>
    <w:rsid w:val="00CB4EC3"/>
    <w:rsid w:val="00CB5164"/>
    <w:rsid w:val="00CB55C3"/>
    <w:rsid w:val="00CB5B4B"/>
    <w:rsid w:val="00CB5D3C"/>
    <w:rsid w:val="00CB7963"/>
    <w:rsid w:val="00CC038D"/>
    <w:rsid w:val="00CC08B0"/>
    <w:rsid w:val="00CC14CA"/>
    <w:rsid w:val="00CC28F3"/>
    <w:rsid w:val="00CC597D"/>
    <w:rsid w:val="00CC5B34"/>
    <w:rsid w:val="00CC7475"/>
    <w:rsid w:val="00CD22AF"/>
    <w:rsid w:val="00CD2E1B"/>
    <w:rsid w:val="00CD4209"/>
    <w:rsid w:val="00CD5587"/>
    <w:rsid w:val="00CD61EE"/>
    <w:rsid w:val="00CD62A1"/>
    <w:rsid w:val="00CD6454"/>
    <w:rsid w:val="00CD6764"/>
    <w:rsid w:val="00CD73FC"/>
    <w:rsid w:val="00CD7A81"/>
    <w:rsid w:val="00CD7CB9"/>
    <w:rsid w:val="00CD7F35"/>
    <w:rsid w:val="00CE0868"/>
    <w:rsid w:val="00CE155E"/>
    <w:rsid w:val="00CE25BF"/>
    <w:rsid w:val="00CE2AB4"/>
    <w:rsid w:val="00CE2B5D"/>
    <w:rsid w:val="00CE30A1"/>
    <w:rsid w:val="00CE33D7"/>
    <w:rsid w:val="00CE3E00"/>
    <w:rsid w:val="00CE5A63"/>
    <w:rsid w:val="00CE6989"/>
    <w:rsid w:val="00CE7078"/>
    <w:rsid w:val="00CE7AED"/>
    <w:rsid w:val="00CE7D61"/>
    <w:rsid w:val="00CF1764"/>
    <w:rsid w:val="00CF3396"/>
    <w:rsid w:val="00CF3604"/>
    <w:rsid w:val="00CF4003"/>
    <w:rsid w:val="00CF4332"/>
    <w:rsid w:val="00CF47E6"/>
    <w:rsid w:val="00CF541E"/>
    <w:rsid w:val="00CF5960"/>
    <w:rsid w:val="00CF5BAA"/>
    <w:rsid w:val="00CF5C4E"/>
    <w:rsid w:val="00CF5E91"/>
    <w:rsid w:val="00CF6675"/>
    <w:rsid w:val="00CF7A2A"/>
    <w:rsid w:val="00D028E9"/>
    <w:rsid w:val="00D02E78"/>
    <w:rsid w:val="00D0340B"/>
    <w:rsid w:val="00D03C53"/>
    <w:rsid w:val="00D05BF8"/>
    <w:rsid w:val="00D104F6"/>
    <w:rsid w:val="00D10D78"/>
    <w:rsid w:val="00D11B5B"/>
    <w:rsid w:val="00D123A9"/>
    <w:rsid w:val="00D131DC"/>
    <w:rsid w:val="00D146CC"/>
    <w:rsid w:val="00D15208"/>
    <w:rsid w:val="00D155B9"/>
    <w:rsid w:val="00D15FA6"/>
    <w:rsid w:val="00D17703"/>
    <w:rsid w:val="00D202BD"/>
    <w:rsid w:val="00D22A8B"/>
    <w:rsid w:val="00D22D09"/>
    <w:rsid w:val="00D23F76"/>
    <w:rsid w:val="00D24750"/>
    <w:rsid w:val="00D25811"/>
    <w:rsid w:val="00D262A8"/>
    <w:rsid w:val="00D26AC0"/>
    <w:rsid w:val="00D3000D"/>
    <w:rsid w:val="00D30368"/>
    <w:rsid w:val="00D30807"/>
    <w:rsid w:val="00D314B5"/>
    <w:rsid w:val="00D3202E"/>
    <w:rsid w:val="00D3241F"/>
    <w:rsid w:val="00D324CF"/>
    <w:rsid w:val="00D327BA"/>
    <w:rsid w:val="00D32F89"/>
    <w:rsid w:val="00D33FA9"/>
    <w:rsid w:val="00D346D6"/>
    <w:rsid w:val="00D40D80"/>
    <w:rsid w:val="00D41C57"/>
    <w:rsid w:val="00D42A31"/>
    <w:rsid w:val="00D45F67"/>
    <w:rsid w:val="00D50A18"/>
    <w:rsid w:val="00D51D2B"/>
    <w:rsid w:val="00D52458"/>
    <w:rsid w:val="00D52AC4"/>
    <w:rsid w:val="00D547C5"/>
    <w:rsid w:val="00D549F7"/>
    <w:rsid w:val="00D55967"/>
    <w:rsid w:val="00D55A2C"/>
    <w:rsid w:val="00D56AB9"/>
    <w:rsid w:val="00D60078"/>
    <w:rsid w:val="00D63006"/>
    <w:rsid w:val="00D630D2"/>
    <w:rsid w:val="00D64A60"/>
    <w:rsid w:val="00D64DD9"/>
    <w:rsid w:val="00D65C47"/>
    <w:rsid w:val="00D7261D"/>
    <w:rsid w:val="00D727D5"/>
    <w:rsid w:val="00D733F9"/>
    <w:rsid w:val="00D76E28"/>
    <w:rsid w:val="00D776DB"/>
    <w:rsid w:val="00D77A6B"/>
    <w:rsid w:val="00D80EA9"/>
    <w:rsid w:val="00D80EB5"/>
    <w:rsid w:val="00D81305"/>
    <w:rsid w:val="00D81F70"/>
    <w:rsid w:val="00D821C1"/>
    <w:rsid w:val="00D82295"/>
    <w:rsid w:val="00D82F4E"/>
    <w:rsid w:val="00D8305F"/>
    <w:rsid w:val="00D842D1"/>
    <w:rsid w:val="00D8461E"/>
    <w:rsid w:val="00D846DC"/>
    <w:rsid w:val="00D847B1"/>
    <w:rsid w:val="00D84F8F"/>
    <w:rsid w:val="00D86B37"/>
    <w:rsid w:val="00D906B1"/>
    <w:rsid w:val="00D90993"/>
    <w:rsid w:val="00D90E75"/>
    <w:rsid w:val="00D9183E"/>
    <w:rsid w:val="00D92A24"/>
    <w:rsid w:val="00D93009"/>
    <w:rsid w:val="00D93036"/>
    <w:rsid w:val="00D9362C"/>
    <w:rsid w:val="00D93682"/>
    <w:rsid w:val="00D9382A"/>
    <w:rsid w:val="00D9696F"/>
    <w:rsid w:val="00D96C48"/>
    <w:rsid w:val="00D9718D"/>
    <w:rsid w:val="00DA275E"/>
    <w:rsid w:val="00DA6AD0"/>
    <w:rsid w:val="00DB3CFD"/>
    <w:rsid w:val="00DB3E73"/>
    <w:rsid w:val="00DB4E8C"/>
    <w:rsid w:val="00DB5A8F"/>
    <w:rsid w:val="00DB5B41"/>
    <w:rsid w:val="00DB6A39"/>
    <w:rsid w:val="00DB7C16"/>
    <w:rsid w:val="00DC24F4"/>
    <w:rsid w:val="00DC2856"/>
    <w:rsid w:val="00DC30AA"/>
    <w:rsid w:val="00DC33D0"/>
    <w:rsid w:val="00DC3705"/>
    <w:rsid w:val="00DC538B"/>
    <w:rsid w:val="00DC7DAB"/>
    <w:rsid w:val="00DD1CBC"/>
    <w:rsid w:val="00DD2F83"/>
    <w:rsid w:val="00DD377D"/>
    <w:rsid w:val="00DD3AB4"/>
    <w:rsid w:val="00DD540B"/>
    <w:rsid w:val="00DD54ED"/>
    <w:rsid w:val="00DD56C9"/>
    <w:rsid w:val="00DD5B85"/>
    <w:rsid w:val="00DD7088"/>
    <w:rsid w:val="00DD7B77"/>
    <w:rsid w:val="00DE0810"/>
    <w:rsid w:val="00DE1613"/>
    <w:rsid w:val="00DE19A5"/>
    <w:rsid w:val="00DE62E4"/>
    <w:rsid w:val="00DE65D2"/>
    <w:rsid w:val="00DE6753"/>
    <w:rsid w:val="00DE6A30"/>
    <w:rsid w:val="00DF148F"/>
    <w:rsid w:val="00DF18A9"/>
    <w:rsid w:val="00DF1D5A"/>
    <w:rsid w:val="00DF25A2"/>
    <w:rsid w:val="00DF2DB4"/>
    <w:rsid w:val="00DF35BC"/>
    <w:rsid w:val="00DF3AD6"/>
    <w:rsid w:val="00DF558E"/>
    <w:rsid w:val="00DF5934"/>
    <w:rsid w:val="00DF5FCE"/>
    <w:rsid w:val="00DF7704"/>
    <w:rsid w:val="00DF7C40"/>
    <w:rsid w:val="00E000FC"/>
    <w:rsid w:val="00E023C1"/>
    <w:rsid w:val="00E02C6C"/>
    <w:rsid w:val="00E03656"/>
    <w:rsid w:val="00E03EE1"/>
    <w:rsid w:val="00E04CDB"/>
    <w:rsid w:val="00E05735"/>
    <w:rsid w:val="00E07D46"/>
    <w:rsid w:val="00E118C0"/>
    <w:rsid w:val="00E12AEC"/>
    <w:rsid w:val="00E1480B"/>
    <w:rsid w:val="00E14FD4"/>
    <w:rsid w:val="00E163FD"/>
    <w:rsid w:val="00E17A93"/>
    <w:rsid w:val="00E21B4F"/>
    <w:rsid w:val="00E21CB9"/>
    <w:rsid w:val="00E24933"/>
    <w:rsid w:val="00E25200"/>
    <w:rsid w:val="00E25295"/>
    <w:rsid w:val="00E254B2"/>
    <w:rsid w:val="00E25732"/>
    <w:rsid w:val="00E25C7E"/>
    <w:rsid w:val="00E2621E"/>
    <w:rsid w:val="00E26DE1"/>
    <w:rsid w:val="00E274BE"/>
    <w:rsid w:val="00E306A3"/>
    <w:rsid w:val="00E316F0"/>
    <w:rsid w:val="00E32A72"/>
    <w:rsid w:val="00E33044"/>
    <w:rsid w:val="00E35E71"/>
    <w:rsid w:val="00E368C0"/>
    <w:rsid w:val="00E40173"/>
    <w:rsid w:val="00E40D12"/>
    <w:rsid w:val="00E41DFF"/>
    <w:rsid w:val="00E436A6"/>
    <w:rsid w:val="00E43A1B"/>
    <w:rsid w:val="00E44C8B"/>
    <w:rsid w:val="00E454BE"/>
    <w:rsid w:val="00E46925"/>
    <w:rsid w:val="00E46B31"/>
    <w:rsid w:val="00E47A40"/>
    <w:rsid w:val="00E50A58"/>
    <w:rsid w:val="00E51C56"/>
    <w:rsid w:val="00E55D54"/>
    <w:rsid w:val="00E55EBF"/>
    <w:rsid w:val="00E55F53"/>
    <w:rsid w:val="00E57305"/>
    <w:rsid w:val="00E57EF6"/>
    <w:rsid w:val="00E60234"/>
    <w:rsid w:val="00E60594"/>
    <w:rsid w:val="00E60DA7"/>
    <w:rsid w:val="00E61E65"/>
    <w:rsid w:val="00E61FB4"/>
    <w:rsid w:val="00E62B80"/>
    <w:rsid w:val="00E632C3"/>
    <w:rsid w:val="00E6351C"/>
    <w:rsid w:val="00E64DBA"/>
    <w:rsid w:val="00E65214"/>
    <w:rsid w:val="00E6526E"/>
    <w:rsid w:val="00E660E1"/>
    <w:rsid w:val="00E675BC"/>
    <w:rsid w:val="00E708EC"/>
    <w:rsid w:val="00E70E74"/>
    <w:rsid w:val="00E726FD"/>
    <w:rsid w:val="00E728DD"/>
    <w:rsid w:val="00E752CD"/>
    <w:rsid w:val="00E77F7C"/>
    <w:rsid w:val="00E82459"/>
    <w:rsid w:val="00E83262"/>
    <w:rsid w:val="00E846CB"/>
    <w:rsid w:val="00E853AC"/>
    <w:rsid w:val="00E86686"/>
    <w:rsid w:val="00E8774A"/>
    <w:rsid w:val="00E910B2"/>
    <w:rsid w:val="00E91EAA"/>
    <w:rsid w:val="00E91FD8"/>
    <w:rsid w:val="00E9285E"/>
    <w:rsid w:val="00E92A2F"/>
    <w:rsid w:val="00E92F0A"/>
    <w:rsid w:val="00E930B8"/>
    <w:rsid w:val="00E946D8"/>
    <w:rsid w:val="00E95C6A"/>
    <w:rsid w:val="00E9660D"/>
    <w:rsid w:val="00E97C18"/>
    <w:rsid w:val="00E97E74"/>
    <w:rsid w:val="00EA0F60"/>
    <w:rsid w:val="00EA1C36"/>
    <w:rsid w:val="00EA1E39"/>
    <w:rsid w:val="00EA241B"/>
    <w:rsid w:val="00EA4019"/>
    <w:rsid w:val="00EA4339"/>
    <w:rsid w:val="00EA4B2A"/>
    <w:rsid w:val="00EB0FFC"/>
    <w:rsid w:val="00EB2FA0"/>
    <w:rsid w:val="00EB3F79"/>
    <w:rsid w:val="00EB40AC"/>
    <w:rsid w:val="00EB4A41"/>
    <w:rsid w:val="00EB4BC9"/>
    <w:rsid w:val="00EB58B5"/>
    <w:rsid w:val="00EB5934"/>
    <w:rsid w:val="00EB661F"/>
    <w:rsid w:val="00EB69D7"/>
    <w:rsid w:val="00EC0B6C"/>
    <w:rsid w:val="00EC0C55"/>
    <w:rsid w:val="00EC35D8"/>
    <w:rsid w:val="00EC3C39"/>
    <w:rsid w:val="00EC52F9"/>
    <w:rsid w:val="00EC5F89"/>
    <w:rsid w:val="00EC6807"/>
    <w:rsid w:val="00ED117D"/>
    <w:rsid w:val="00ED1449"/>
    <w:rsid w:val="00ED52A1"/>
    <w:rsid w:val="00ED60EE"/>
    <w:rsid w:val="00EE217D"/>
    <w:rsid w:val="00EE2607"/>
    <w:rsid w:val="00EE2B0E"/>
    <w:rsid w:val="00EE2E05"/>
    <w:rsid w:val="00EE4A38"/>
    <w:rsid w:val="00EE4B4F"/>
    <w:rsid w:val="00EE5F62"/>
    <w:rsid w:val="00EE6510"/>
    <w:rsid w:val="00EF1DB1"/>
    <w:rsid w:val="00EF25CD"/>
    <w:rsid w:val="00EF2795"/>
    <w:rsid w:val="00EF5711"/>
    <w:rsid w:val="00EF744B"/>
    <w:rsid w:val="00F00722"/>
    <w:rsid w:val="00F0294B"/>
    <w:rsid w:val="00F064E5"/>
    <w:rsid w:val="00F07205"/>
    <w:rsid w:val="00F0747F"/>
    <w:rsid w:val="00F1285F"/>
    <w:rsid w:val="00F12CCF"/>
    <w:rsid w:val="00F14147"/>
    <w:rsid w:val="00F14898"/>
    <w:rsid w:val="00F15B78"/>
    <w:rsid w:val="00F16CB4"/>
    <w:rsid w:val="00F1782F"/>
    <w:rsid w:val="00F21DDD"/>
    <w:rsid w:val="00F22E62"/>
    <w:rsid w:val="00F23B59"/>
    <w:rsid w:val="00F246AE"/>
    <w:rsid w:val="00F24A02"/>
    <w:rsid w:val="00F24FFF"/>
    <w:rsid w:val="00F2719B"/>
    <w:rsid w:val="00F27A18"/>
    <w:rsid w:val="00F27AC0"/>
    <w:rsid w:val="00F27AC8"/>
    <w:rsid w:val="00F307A2"/>
    <w:rsid w:val="00F30A61"/>
    <w:rsid w:val="00F312F6"/>
    <w:rsid w:val="00F31CB5"/>
    <w:rsid w:val="00F338D4"/>
    <w:rsid w:val="00F33F0D"/>
    <w:rsid w:val="00F365D8"/>
    <w:rsid w:val="00F36ED0"/>
    <w:rsid w:val="00F3708F"/>
    <w:rsid w:val="00F373F5"/>
    <w:rsid w:val="00F4352D"/>
    <w:rsid w:val="00F44E35"/>
    <w:rsid w:val="00F454FF"/>
    <w:rsid w:val="00F46AAD"/>
    <w:rsid w:val="00F47699"/>
    <w:rsid w:val="00F50B0A"/>
    <w:rsid w:val="00F52F98"/>
    <w:rsid w:val="00F540F5"/>
    <w:rsid w:val="00F54C49"/>
    <w:rsid w:val="00F5772A"/>
    <w:rsid w:val="00F60599"/>
    <w:rsid w:val="00F61BA1"/>
    <w:rsid w:val="00F62803"/>
    <w:rsid w:val="00F64431"/>
    <w:rsid w:val="00F64B6E"/>
    <w:rsid w:val="00F651AF"/>
    <w:rsid w:val="00F66982"/>
    <w:rsid w:val="00F66FCD"/>
    <w:rsid w:val="00F70630"/>
    <w:rsid w:val="00F7385A"/>
    <w:rsid w:val="00F73D4B"/>
    <w:rsid w:val="00F742BB"/>
    <w:rsid w:val="00F74442"/>
    <w:rsid w:val="00F74A97"/>
    <w:rsid w:val="00F75789"/>
    <w:rsid w:val="00F7633A"/>
    <w:rsid w:val="00F77CDD"/>
    <w:rsid w:val="00F81297"/>
    <w:rsid w:val="00F82DD0"/>
    <w:rsid w:val="00F835C1"/>
    <w:rsid w:val="00F84118"/>
    <w:rsid w:val="00F85200"/>
    <w:rsid w:val="00F87741"/>
    <w:rsid w:val="00F87CB7"/>
    <w:rsid w:val="00F91CEB"/>
    <w:rsid w:val="00F92D6E"/>
    <w:rsid w:val="00F94AA3"/>
    <w:rsid w:val="00F95E24"/>
    <w:rsid w:val="00F9631D"/>
    <w:rsid w:val="00F96871"/>
    <w:rsid w:val="00FA010C"/>
    <w:rsid w:val="00FA0E46"/>
    <w:rsid w:val="00FA42A3"/>
    <w:rsid w:val="00FA4901"/>
    <w:rsid w:val="00FA5E2C"/>
    <w:rsid w:val="00FA6376"/>
    <w:rsid w:val="00FA6E5E"/>
    <w:rsid w:val="00FB09AF"/>
    <w:rsid w:val="00FB189A"/>
    <w:rsid w:val="00FB274F"/>
    <w:rsid w:val="00FB2D8A"/>
    <w:rsid w:val="00FB2DCC"/>
    <w:rsid w:val="00FB3119"/>
    <w:rsid w:val="00FB3681"/>
    <w:rsid w:val="00FB4B27"/>
    <w:rsid w:val="00FB54FD"/>
    <w:rsid w:val="00FB7642"/>
    <w:rsid w:val="00FC1529"/>
    <w:rsid w:val="00FC22BA"/>
    <w:rsid w:val="00FC2F4E"/>
    <w:rsid w:val="00FC2FBE"/>
    <w:rsid w:val="00FC6579"/>
    <w:rsid w:val="00FC6BC0"/>
    <w:rsid w:val="00FC7CFD"/>
    <w:rsid w:val="00FD0387"/>
    <w:rsid w:val="00FD2A79"/>
    <w:rsid w:val="00FD2D2D"/>
    <w:rsid w:val="00FD5AEA"/>
    <w:rsid w:val="00FD7CDA"/>
    <w:rsid w:val="00FE4BA0"/>
    <w:rsid w:val="00FE70EE"/>
    <w:rsid w:val="00FE7685"/>
    <w:rsid w:val="00FE7D28"/>
    <w:rsid w:val="00FF0771"/>
    <w:rsid w:val="00FF09E4"/>
    <w:rsid w:val="00FF11BF"/>
    <w:rsid w:val="00FF224D"/>
    <w:rsid w:val="00FF350D"/>
    <w:rsid w:val="00FF3D03"/>
    <w:rsid w:val="00FF46D2"/>
    <w:rsid w:val="00FF4DAC"/>
    <w:rsid w:val="00FF5C72"/>
    <w:rsid w:val="00FF5DB8"/>
    <w:rsid w:val="02C92481"/>
    <w:rsid w:val="0523A0AE"/>
    <w:rsid w:val="05986FCB"/>
    <w:rsid w:val="08603C93"/>
    <w:rsid w:val="0EE3805B"/>
    <w:rsid w:val="12FC3A46"/>
    <w:rsid w:val="144498A7"/>
    <w:rsid w:val="14651617"/>
    <w:rsid w:val="14B879B8"/>
    <w:rsid w:val="2095BB3B"/>
    <w:rsid w:val="21575CEB"/>
    <w:rsid w:val="21889094"/>
    <w:rsid w:val="22CE2EA9"/>
    <w:rsid w:val="23659201"/>
    <w:rsid w:val="2451EC77"/>
    <w:rsid w:val="25703226"/>
    <w:rsid w:val="2605CF6B"/>
    <w:rsid w:val="263516F0"/>
    <w:rsid w:val="2689F725"/>
    <w:rsid w:val="27E264D7"/>
    <w:rsid w:val="28FABABF"/>
    <w:rsid w:val="293F908B"/>
    <w:rsid w:val="2A29459A"/>
    <w:rsid w:val="2AF39E3D"/>
    <w:rsid w:val="2B3FE3DD"/>
    <w:rsid w:val="2BDB4B7A"/>
    <w:rsid w:val="2CFFB8E8"/>
    <w:rsid w:val="2F705EDB"/>
    <w:rsid w:val="323C4505"/>
    <w:rsid w:val="37FEBB61"/>
    <w:rsid w:val="38C6B633"/>
    <w:rsid w:val="3905AFC5"/>
    <w:rsid w:val="3BE3274B"/>
    <w:rsid w:val="3CC3B6A4"/>
    <w:rsid w:val="3D364A40"/>
    <w:rsid w:val="3E92091F"/>
    <w:rsid w:val="402DD980"/>
    <w:rsid w:val="409D7011"/>
    <w:rsid w:val="42394072"/>
    <w:rsid w:val="446FD4D2"/>
    <w:rsid w:val="47B1E96A"/>
    <w:rsid w:val="490627EF"/>
    <w:rsid w:val="4A9B0F6B"/>
    <w:rsid w:val="4D302BFB"/>
    <w:rsid w:val="4F1FB100"/>
    <w:rsid w:val="4F2E7B7F"/>
    <w:rsid w:val="51E00FBE"/>
    <w:rsid w:val="5343272F"/>
    <w:rsid w:val="540EFF50"/>
    <w:rsid w:val="5428C954"/>
    <w:rsid w:val="58C7F40C"/>
    <w:rsid w:val="5974D31D"/>
    <w:rsid w:val="5A603A43"/>
    <w:rsid w:val="5F7B92CD"/>
    <w:rsid w:val="5FDF69A5"/>
    <w:rsid w:val="698966A4"/>
    <w:rsid w:val="69AE0D88"/>
    <w:rsid w:val="6C1A0693"/>
    <w:rsid w:val="6EAA20C4"/>
    <w:rsid w:val="6ED81730"/>
    <w:rsid w:val="6F3AB329"/>
    <w:rsid w:val="71C2638B"/>
    <w:rsid w:val="72AE38F8"/>
    <w:rsid w:val="7695D4AE"/>
    <w:rsid w:val="776DAC89"/>
    <w:rsid w:val="785FAEA3"/>
    <w:rsid w:val="7A02D9DB"/>
    <w:rsid w:val="7ADDD922"/>
    <w:rsid w:val="7DB01DC2"/>
    <w:rsid w:val="7DF82F19"/>
    <w:rsid w:val="7EC6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5F76B"/>
  <w15:docId w15:val="{C57DCFF9-BA56-4E97-A33D-A5225A57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sw tekst,List Paragraph_0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Kolorowa lista — akcent 11 Znak,Akapit z listą BS Znak,sw tekst Znak,List Paragraph_0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553E00"/>
  </w:style>
  <w:style w:type="character" w:customStyle="1" w:styleId="ui-provider">
    <w:name w:val="ui-provider"/>
    <w:basedOn w:val="Domylnaczcionkaakapitu"/>
    <w:rsid w:val="00150A7F"/>
  </w:style>
  <w:style w:type="table" w:customStyle="1" w:styleId="Tabelasiatki1jasna1">
    <w:name w:val="Tabela siatki 1 — jasna1"/>
    <w:basedOn w:val="Standardowy"/>
    <w:uiPriority w:val="46"/>
    <w:rsid w:val="0080224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3D6D3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3D7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24A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77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isap.sejm.gov.pl/isap.nsf/DocDetails.xsp?id=wdu20021971661" TargetMode="External"/><Relationship Id="rId26" Type="http://schemas.openxmlformats.org/officeDocument/2006/relationships/hyperlink" Target="https://www.funduszeeuropejskie.gov.pl/strony/o-funduszach/dokumenty/wytyczne-dotyczace-kwalifikowalnosci-2021-2027/" TargetMode="External"/><Relationship Id="rId39" Type="http://schemas.openxmlformats.org/officeDocument/2006/relationships/header" Target="header3.xml"/><Relationship Id="rId21" Type="http://schemas.openxmlformats.org/officeDocument/2006/relationships/hyperlink" Target="https://www.gov.pl/web/mswia/lista-osob-i-podmiotow-objetych-sankcjami" TargetMode="External"/><Relationship Id="rId34" Type="http://schemas.openxmlformats.org/officeDocument/2006/relationships/hyperlink" Target="https://isap.sejm.gov.pl/isap.nsf/DocDetails.xsp?id=wdu20120001169" TargetMode="External"/><Relationship Id="rId42" Type="http://schemas.openxmlformats.org/officeDocument/2006/relationships/theme" Target="theme/theme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091571240" TargetMode="External"/><Relationship Id="rId20" Type="http://schemas.openxmlformats.org/officeDocument/2006/relationships/hyperlink" Target="https://eur-lex.europa.eu/legal-content/PL/TXT/HTML/?uri=CELEX:02014R0833-20250225" TargetMode="External"/><Relationship Id="rId29" Type="http://schemas.openxmlformats.org/officeDocument/2006/relationships/hyperlink" Target="https://eur-lex.europa.eu/legal-content/PL/TXT/PDF/?uri=CELEX:12016P/TX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funduszeeuropejskie.gov.pl/strony/o-funduszach/dokumenty/wytyczne-dotyczace-kwalifikowalnosci-2021-2027/" TargetMode="External"/><Relationship Id="rId32" Type="http://schemas.openxmlformats.org/officeDocument/2006/relationships/hyperlink" Target="https://eur-lex.europa.eu/legal-content/PL/TXT/PDF/?uri=CELEX:52016XC0723(01)&amp;from=FR" TargetMode="External"/><Relationship Id="rId37" Type="http://schemas.openxmlformats.org/officeDocument/2006/relationships/hyperlink" Target="https://www.slaskie.pl/content/strategia-rozwoju-wojewodztwa-slaskiego-slaskie-2030" TargetMode="External"/><Relationship Id="rId40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s://eur-lex.europa.eu/legal-content/PL/TXT/?uri=CELEX%3A32021R1060" TargetMode="External"/><Relationship Id="rId28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36" Type="http://schemas.openxmlformats.org/officeDocument/2006/relationships/hyperlink" Target="https://eur-lex.europa.eu/legal-content/pl/TXT/?uri=CELEX%3A32018L084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sap.sejm.gov.pl/isap.nsf/DocDetails.xsp?id=WDU20220000835" TargetMode="External"/><Relationship Id="rId31" Type="http://schemas.openxmlformats.org/officeDocument/2006/relationships/hyperlink" Target="https://eur-lex.europa.eu/legal-content/PL/TXT/?uri=CELEX%3A32021R106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isap.sejm.gov.pl/isap.nsf/DocDetails.xsp?id=WDU20220001079" TargetMode="External"/><Relationship Id="rId27" Type="http://schemas.openxmlformats.org/officeDocument/2006/relationships/hyperlink" Target="https://eur-lex.europa.eu/legal-content/PL/TXT/?uri=CELEX%3A32021R1060" TargetMode="External"/><Relationship Id="rId30" Type="http://schemas.openxmlformats.org/officeDocument/2006/relationships/hyperlink" Target="https://eur-lex.europa.eu/legal-content/PL/TXT/?uri=CELEX%3A32021R1060" TargetMode="External"/><Relationship Id="rId35" Type="http://schemas.openxmlformats.org/officeDocument/2006/relationships/hyperlink" Target="https://eur-lex.europa.eu/legal-content/PL/TXT/?uri=celex%3A32020R0852" TargetMode="Externa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https://isap.sejm.gov.pl/isap.nsf/DocDetails.xsp?id=wdu20120000769" TargetMode="External"/><Relationship Id="rId25" Type="http://schemas.openxmlformats.org/officeDocument/2006/relationships/hyperlink" Target="https://funduszeue.slaskie.pl/dokument/kontrakt_programowy_dla_wojewodztwa_slaskiego" TargetMode="External"/><Relationship Id="rId33" Type="http://schemas.openxmlformats.org/officeDocument/2006/relationships/hyperlink" Target="https://isap.sejm.gov.pl/isap.nsf/DocDetails.xsp?id=wdu20120001169" TargetMode="External"/><Relationship Id="rId38" Type="http://schemas.openxmlformats.org/officeDocument/2006/relationships/hyperlink" Target="https://www.slaskie.pl/content/strategia-rozwoju-wojewodztwa-slaskiego-slaskie-20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c764459c5802935dcb177b78f3aa561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b45bc10e2edb7a290690821a9dff4b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7D8E787C-B660-403C-AC18-4C3DA3810D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5795C2-4B5C-4E6B-894C-4920D8C6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4174</Words>
  <Characters>25047</Characters>
  <Application>Microsoft Office Word</Application>
  <DocSecurity>0</DocSecurity>
  <Lines>208</Lines>
  <Paragraphs>58</Paragraphs>
  <ScaleCrop>false</ScaleCrop>
  <Company/>
  <LinksUpToDate>false</LinksUpToDate>
  <CharactersWithSpaces>29163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175 KM FESL</dc:title>
  <dc:subject>Uchwała 175 KM FESL</dc:subject>
  <dc:creator>Wojewódzki Urząd Pracy</dc:creator>
  <cp:keywords>Kryteria 10.21 FE SL</cp:keywords>
  <cp:lastModifiedBy>Marlena Wieczorek</cp:lastModifiedBy>
  <cp:revision>2</cp:revision>
  <cp:lastPrinted>2024-08-26T18:41:00Z</cp:lastPrinted>
  <dcterms:created xsi:type="dcterms:W3CDTF">2025-06-18T05:20:00Z</dcterms:created>
  <dcterms:modified xsi:type="dcterms:W3CDTF">2025-06-18T05:20:00Z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